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D025" w14:textId="1537F3B9" w:rsidR="00557278" w:rsidRDefault="00FB547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#11</w:t>
      </w:r>
      <w:r w:rsidR="00414E72">
        <w:rPr>
          <w:rFonts w:ascii="Times New Roman" w:hAnsi="Times New Roman"/>
          <w:sz w:val="24"/>
          <w:lang w:eastAsia="zh-CN"/>
        </w:rPr>
        <w:t>8</w:t>
      </w:r>
      <w:r>
        <w:rPr>
          <w:rFonts w:ascii="Times New Roman" w:hAnsi="Times New Roman"/>
          <w:sz w:val="24"/>
          <w:lang w:eastAsia="zh-CN"/>
        </w:rPr>
        <w:t xml:space="preserve">-e    </w:t>
      </w:r>
      <w:r>
        <w:rPr>
          <w:rFonts w:ascii="Times New Roman" w:hAnsi="Times New Roman"/>
          <w:bCs/>
          <w:sz w:val="24"/>
        </w:rPr>
        <w:t xml:space="preserve">                                       </w:t>
      </w:r>
      <w:r w:rsidR="00C22233" w:rsidRPr="00C22233">
        <w:rPr>
          <w:rFonts w:ascii="Times New Roman" w:hAnsi="Times New Roman"/>
          <w:bCs/>
          <w:sz w:val="24"/>
        </w:rPr>
        <w:t>R2-2204929</w:t>
      </w:r>
    </w:p>
    <w:p w14:paraId="0FFAECF7" w14:textId="2A8E0771" w:rsidR="00557278" w:rsidRDefault="00FB5477">
      <w:pPr>
        <w:pStyle w:val="CRCoverPage"/>
        <w:spacing w:after="240"/>
        <w:outlineLvl w:val="0"/>
        <w:rPr>
          <w:rFonts w:ascii="Times New Roman" w:hAnsi="Times New Roman"/>
          <w:b/>
          <w:sz w:val="24"/>
        </w:rPr>
      </w:pPr>
      <w:r>
        <w:rPr>
          <w:rFonts w:ascii="Times New Roman" w:hAnsi="Times New Roman"/>
          <w:b/>
          <w:sz w:val="24"/>
        </w:rPr>
        <w:t xml:space="preserve">Electronic meeting, </w:t>
      </w:r>
      <w:r w:rsidR="00414E72">
        <w:rPr>
          <w:rFonts w:ascii="Times New Roman" w:hAnsi="Times New Roman"/>
          <w:b/>
          <w:sz w:val="24"/>
        </w:rPr>
        <w:t>9</w:t>
      </w:r>
      <w:r w:rsidR="00414E72" w:rsidRPr="00FD4472">
        <w:rPr>
          <w:rFonts w:ascii="Times New Roman" w:hAnsi="Times New Roman"/>
          <w:b/>
          <w:sz w:val="24"/>
        </w:rPr>
        <w:t>-</w:t>
      </w:r>
      <w:r w:rsidR="00414E72">
        <w:rPr>
          <w:rFonts w:ascii="Times New Roman" w:hAnsi="Times New Roman"/>
          <w:b/>
          <w:sz w:val="24"/>
        </w:rPr>
        <w:t xml:space="preserve"> 20 May</w:t>
      </w:r>
      <w:r w:rsidR="00FD4472" w:rsidRPr="00FD4472">
        <w:rPr>
          <w:rFonts w:ascii="Times New Roman" w:hAnsi="Times New Roman"/>
          <w:b/>
          <w:sz w:val="24"/>
        </w:rPr>
        <w:t>, 2022</w:t>
      </w:r>
    </w:p>
    <w:p w14:paraId="28618B2F" w14:textId="090960F6"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414E72" w:rsidRPr="00414E72">
        <w:rPr>
          <w:rFonts w:ascii="Times New Roman" w:hAnsi="Times New Roman"/>
          <w:bCs/>
          <w:sz w:val="24"/>
          <w:lang w:val="en-US"/>
        </w:rPr>
        <w:t>6.12.2.2.1</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608622A3"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957E9" w:rsidRPr="002957E9">
        <w:rPr>
          <w:rFonts w:ascii="Times New Roman" w:hAnsi="Times New Roman" w:cs="Times New Roman"/>
          <w:bCs/>
          <w:sz w:val="24"/>
        </w:rPr>
        <w:t xml:space="preserve">RRC open issues on Rel17 </w:t>
      </w:r>
      <w:proofErr w:type="spellStart"/>
      <w:r w:rsidR="002957E9" w:rsidRPr="002957E9">
        <w:rPr>
          <w:rFonts w:ascii="Times New Roman" w:hAnsi="Times New Roman" w:cs="Times New Roman"/>
          <w:bCs/>
          <w:sz w:val="24"/>
        </w:rPr>
        <w:t>RedCap</w:t>
      </w:r>
      <w:proofErr w:type="spellEnd"/>
      <w:r w:rsidR="002957E9" w:rsidRPr="002957E9">
        <w:rPr>
          <w:rFonts w:ascii="Times New Roman" w:hAnsi="Times New Roman" w:cs="Times New Roman"/>
          <w:bCs/>
          <w:sz w:val="24"/>
        </w:rPr>
        <w:t xml:space="preserve"> WI</w:t>
      </w:r>
    </w:p>
    <w:p w14:paraId="52292485" w14:textId="77777777"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Default="00FB5477">
      <w:pPr>
        <w:pStyle w:val="Heading1"/>
        <w:numPr>
          <w:ilvl w:val="0"/>
          <w:numId w:val="11"/>
        </w:numPr>
        <w:rPr>
          <w:rFonts w:ascii="Times New Roman" w:hAnsi="Times New Roman"/>
        </w:rPr>
      </w:pPr>
      <w:bookmarkStart w:id="1" w:name="_Ref73829754"/>
      <w:r>
        <w:rPr>
          <w:rFonts w:ascii="Times New Roman" w:hAnsi="Times New Roman"/>
        </w:rPr>
        <w:t>Introduction</w:t>
      </w:r>
      <w:bookmarkEnd w:id="1"/>
    </w:p>
    <w:p w14:paraId="21DE4624" w14:textId="454888B3" w:rsidR="00D172D6" w:rsidRPr="00A359A5" w:rsidRDefault="00414E72" w:rsidP="00D172D6">
      <w:pPr>
        <w:rPr>
          <w:rFonts w:ascii="Times New Roman" w:hAnsi="Times New Roman" w:cs="Times New Roman"/>
          <w:sz w:val="20"/>
          <w:szCs w:val="20"/>
          <w:lang w:val="en-GB"/>
        </w:rPr>
      </w:pPr>
      <w:bookmarkStart w:id="2" w:name="Proposal_Pattern_Length"/>
      <w:r>
        <w:rPr>
          <w:rFonts w:ascii="Times New Roman" w:hAnsi="Times New Roman" w:cs="Times New Roman"/>
          <w:sz w:val="20"/>
          <w:szCs w:val="20"/>
          <w:lang w:val="en-GB"/>
        </w:rPr>
        <w:t>According to the discussion in RAN2#117e, following</w:t>
      </w:r>
      <w:r w:rsidR="00D172D6" w:rsidRPr="00A359A5">
        <w:rPr>
          <w:rFonts w:ascii="Times New Roman" w:hAnsi="Times New Roman" w:cs="Times New Roman"/>
          <w:sz w:val="20"/>
          <w:szCs w:val="20"/>
          <w:lang w:val="en-GB"/>
        </w:rPr>
        <w:t xml:space="preserve"> issues are left for company contribution:</w:t>
      </w:r>
    </w:p>
    <w:p w14:paraId="0E212784" w14:textId="1E8DBD80" w:rsidR="00D172D6" w:rsidRPr="00D172D6" w:rsidRDefault="33A8DA30" w:rsidP="00D172D6">
      <w:pPr>
        <w:rPr>
          <w:lang w:val="en-GB"/>
        </w:rPr>
      </w:pPr>
      <w:r w:rsidRPr="48999DE8">
        <w:rPr>
          <w:b/>
          <w:bCs/>
          <w:lang w:val="en-GB"/>
        </w:rPr>
        <w:t>Issue 1</w:t>
      </w:r>
      <w:r w:rsidRPr="48999DE8">
        <w:rPr>
          <w:lang w:val="en-GB"/>
        </w:rPr>
        <w:t xml:space="preserve">: "Handover from E-UTRA legacy </w:t>
      </w:r>
      <w:proofErr w:type="spellStart"/>
      <w:r w:rsidRPr="48999DE8">
        <w:rPr>
          <w:lang w:val="en-GB"/>
        </w:rPr>
        <w:t>eNB</w:t>
      </w:r>
      <w:proofErr w:type="spellEnd"/>
      <w:r w:rsidRPr="48999DE8">
        <w:rPr>
          <w:lang w:val="en-GB"/>
        </w:rPr>
        <w:t xml:space="preserve"> to legacy </w:t>
      </w:r>
      <w:proofErr w:type="spellStart"/>
      <w:r w:rsidRPr="48999DE8">
        <w:rPr>
          <w:lang w:val="en-GB"/>
        </w:rPr>
        <w:t>gNB</w:t>
      </w:r>
      <w:proofErr w:type="spellEnd"/>
      <w:r w:rsidRPr="48999DE8">
        <w:rPr>
          <w:lang w:val="en-GB"/>
        </w:rPr>
        <w:t>"</w:t>
      </w:r>
    </w:p>
    <w:p w14:paraId="6B696AE3" w14:textId="43293DAB" w:rsidR="00D172D6" w:rsidRDefault="00414E72" w:rsidP="00414E72">
      <w:pPr>
        <w:rPr>
          <w:lang w:val="en-GB"/>
        </w:rPr>
      </w:pPr>
      <w:r w:rsidRPr="00D172D6">
        <w:rPr>
          <w:b/>
          <w:bCs/>
          <w:lang w:val="en-GB"/>
        </w:rPr>
        <w:t xml:space="preserve">Issue </w:t>
      </w:r>
      <w:r w:rsidR="0050159F">
        <w:rPr>
          <w:b/>
          <w:bCs/>
          <w:lang w:val="en-GB"/>
        </w:rPr>
        <w:t>2</w:t>
      </w:r>
      <w:r>
        <w:rPr>
          <w:lang w:val="en-GB"/>
        </w:rPr>
        <w:t>:</w:t>
      </w:r>
      <w:r w:rsidRPr="00D172D6">
        <w:rPr>
          <w:lang w:val="en-GB"/>
        </w:rPr>
        <w:t>"</w:t>
      </w:r>
      <w:r w:rsidRPr="00414E72">
        <w:rPr>
          <w:lang w:val="en-GB"/>
        </w:rPr>
        <w:t xml:space="preserve">To discuss, Capability for support for Rx branches is included in the </w:t>
      </w:r>
      <w:proofErr w:type="spellStart"/>
      <w:r w:rsidRPr="00414E72">
        <w:rPr>
          <w:lang w:val="en-GB"/>
        </w:rPr>
        <w:t>UERadioPagingInformation</w:t>
      </w:r>
      <w:proofErr w:type="spellEnd"/>
      <w:r w:rsidRPr="00414E72">
        <w:rPr>
          <w:lang w:val="en-GB"/>
        </w:rPr>
        <w:t xml:space="preserve"> inter-node message</w:t>
      </w:r>
      <w:r w:rsidR="00D172D6">
        <w:rPr>
          <w:lang w:val="en-GB"/>
        </w:rPr>
        <w:t>;</w:t>
      </w:r>
      <w:r>
        <w:rPr>
          <w:lang w:val="en-GB"/>
        </w:rPr>
        <w:t>”</w:t>
      </w:r>
    </w:p>
    <w:p w14:paraId="3B6B89D9" w14:textId="3EABA14E" w:rsidR="00557278" w:rsidRPr="00A359A5" w:rsidRDefault="00D172D6" w:rsidP="00D172D6">
      <w:pPr>
        <w:pStyle w:val="EmailDiscussion2"/>
        <w:ind w:left="0" w:firstLine="0"/>
        <w:rPr>
          <w:rFonts w:ascii="Times New Roman" w:hAnsi="Times New Roman"/>
        </w:rPr>
      </w:pPr>
      <w:r w:rsidRPr="00A359A5">
        <w:rPr>
          <w:rFonts w:ascii="Times New Roman" w:hAnsi="Times New Roman"/>
        </w:rPr>
        <w:t>In this contribution, we continue the discussion o</w:t>
      </w:r>
      <w:r w:rsidR="00911F94">
        <w:rPr>
          <w:rFonts w:ascii="Times New Roman" w:hAnsi="Times New Roman"/>
        </w:rPr>
        <w:t>f</w:t>
      </w:r>
      <w:r w:rsidRPr="00A359A5">
        <w:rPr>
          <w:rFonts w:ascii="Times New Roman" w:hAnsi="Times New Roman"/>
        </w:rPr>
        <w:t xml:space="preserve"> these issues. </w:t>
      </w:r>
    </w:p>
    <w:p w14:paraId="56CBDD47" w14:textId="727895FD" w:rsidR="00557278" w:rsidRDefault="00B107EB">
      <w:pPr>
        <w:pStyle w:val="Heading1"/>
        <w:rPr>
          <w:rFonts w:ascii="Times New Roman" w:hAnsi="Times New Roman"/>
        </w:rPr>
      </w:pPr>
      <w:r>
        <w:rPr>
          <w:rFonts w:ascii="Times New Roman" w:hAnsi="Times New Roman"/>
        </w:rPr>
        <w:t>Discussion</w:t>
      </w:r>
    </w:p>
    <w:p w14:paraId="7E8DCF8B" w14:textId="595803F4" w:rsidR="00FA7F6F" w:rsidRDefault="00EB391F" w:rsidP="48999DE8">
      <w:pPr>
        <w:pStyle w:val="Heading2"/>
      </w:pPr>
      <w:r w:rsidRPr="48999DE8">
        <w:rPr>
          <w:b/>
          <w:bCs/>
        </w:rPr>
        <w:t xml:space="preserve">2.1 </w:t>
      </w:r>
      <w:r w:rsidR="494F98DD" w:rsidRPr="48999DE8">
        <w:rPr>
          <w:b/>
          <w:bCs/>
        </w:rPr>
        <w:t>Issue 1</w:t>
      </w:r>
      <w:r w:rsidR="494F98DD">
        <w:t xml:space="preserve">: "Handover from E-UTRA legacy </w:t>
      </w:r>
      <w:proofErr w:type="spellStart"/>
      <w:r w:rsidR="494F98DD">
        <w:t>eNB</w:t>
      </w:r>
      <w:proofErr w:type="spellEnd"/>
      <w:r w:rsidR="494F98DD">
        <w:t xml:space="preserve"> to legacy </w:t>
      </w:r>
      <w:proofErr w:type="spellStart"/>
      <w:r w:rsidR="494F98DD">
        <w:t>gNB</w:t>
      </w:r>
      <w:proofErr w:type="spellEnd"/>
      <w:r>
        <w:t>”</w:t>
      </w:r>
    </w:p>
    <w:p w14:paraId="4DC26077" w14:textId="7490EE26" w:rsidR="00FA7F6F" w:rsidRPr="00A359A5" w:rsidRDefault="0018660D" w:rsidP="00FA7F6F">
      <w:pPr>
        <w:rPr>
          <w:rFonts w:ascii="Times New Roman" w:hAnsi="Times New Roman" w:cs="Times New Roman"/>
          <w:lang w:val="en-GB"/>
        </w:rPr>
      </w:pPr>
      <w:r w:rsidRPr="00A359A5">
        <w:rPr>
          <w:rFonts w:ascii="Times New Roman" w:hAnsi="Times New Roman" w:cs="Times New Roman"/>
          <w:lang w:val="en-GB"/>
        </w:rPr>
        <w:t>The issue was discussed in [</w:t>
      </w:r>
      <w:r w:rsidR="00414E72">
        <w:rPr>
          <w:rFonts w:ascii="Times New Roman" w:hAnsi="Times New Roman" w:cs="Times New Roman"/>
          <w:lang w:val="en-GB"/>
        </w:rPr>
        <w:t>1</w:t>
      </w:r>
      <w:r w:rsidRPr="00A359A5">
        <w:rPr>
          <w:rFonts w:ascii="Times New Roman" w:hAnsi="Times New Roman" w:cs="Times New Roman"/>
          <w:lang w:val="en-GB"/>
        </w:rPr>
        <w:t>] as</w:t>
      </w:r>
    </w:p>
    <w:tbl>
      <w:tblPr>
        <w:tblStyle w:val="TableGrid"/>
        <w:tblW w:w="0" w:type="auto"/>
        <w:tblLook w:val="04A0" w:firstRow="1" w:lastRow="0" w:firstColumn="1" w:lastColumn="0" w:noHBand="0" w:noVBand="1"/>
      </w:tblPr>
      <w:tblGrid>
        <w:gridCol w:w="9350"/>
      </w:tblGrid>
      <w:tr w:rsidR="0018660D" w14:paraId="57A9F901" w14:textId="77777777" w:rsidTr="0018660D">
        <w:tc>
          <w:tcPr>
            <w:tcW w:w="9350" w:type="dxa"/>
          </w:tcPr>
          <w:p w14:paraId="59C6F4CF" w14:textId="77777777" w:rsidR="00414E72" w:rsidRDefault="00414E72" w:rsidP="00414E72">
            <w:pPr>
              <w:tabs>
                <w:tab w:val="left" w:pos="3920"/>
                <w:tab w:val="left" w:pos="4980"/>
              </w:tabs>
              <w:spacing w:line="252" w:lineRule="auto"/>
              <w:contextualSpacing/>
              <w:jc w:val="both"/>
              <w:rPr>
                <w:rFonts w:ascii="Arial" w:hAnsi="Arial" w:cs="Arial"/>
                <w:bCs/>
              </w:rPr>
            </w:pPr>
            <w:r>
              <w:rPr>
                <w:rFonts w:ascii="Arial" w:hAnsi="Arial" w:cs="Arial"/>
                <w:b/>
              </w:rPr>
              <w:t>Q</w:t>
            </w:r>
            <w:r w:rsidRPr="003C1D63">
              <w:rPr>
                <w:rFonts w:ascii="Arial" w:hAnsi="Arial" w:cs="Arial"/>
                <w:b/>
              </w:rPr>
              <w:t xml:space="preserve"> 2.1.</w:t>
            </w:r>
            <w:r>
              <w:rPr>
                <w:rFonts w:ascii="Arial" w:hAnsi="Arial" w:cs="Arial"/>
                <w:b/>
              </w:rPr>
              <w:t>1</w:t>
            </w:r>
            <w:r>
              <w:rPr>
                <w:rFonts w:ascii="Arial" w:hAnsi="Arial" w:cs="Arial"/>
                <w:bCs/>
              </w:rPr>
              <w:t xml:space="preserve"> Do companies prefer an approach that is purely UE implementation based for this inter-RAT issue or do companies prefer a change to standards to address this?</w:t>
            </w:r>
          </w:p>
          <w:p w14:paraId="109A2DB7" w14:textId="77777777" w:rsidR="00414E72" w:rsidRDefault="00414E72" w:rsidP="00414E72">
            <w:pPr>
              <w:spacing w:line="252" w:lineRule="auto"/>
              <w:contextualSpacing/>
              <w:jc w:val="both"/>
              <w:rPr>
                <w:rFonts w:ascii="Arial" w:hAnsi="Arial" w:cs="Arial"/>
                <w:bCs/>
              </w:rPr>
            </w:pPr>
            <w:r>
              <w:rPr>
                <w:rFonts w:ascii="Arial" w:hAnsi="Arial" w:cs="Arial"/>
                <w:bCs/>
              </w:rPr>
              <w:t>17 companies have provided input to this discussion and the following is the summary:</w:t>
            </w:r>
          </w:p>
          <w:p w14:paraId="05D88CAB" w14:textId="77777777" w:rsidR="00414E72" w:rsidRPr="00CD514F" w:rsidRDefault="00414E72" w:rsidP="00414E72">
            <w:pPr>
              <w:pStyle w:val="ListParagraph"/>
              <w:numPr>
                <w:ilvl w:val="0"/>
                <w:numId w:val="19"/>
              </w:numPr>
              <w:overflowPunct/>
              <w:autoSpaceDE/>
              <w:autoSpaceDN/>
              <w:adjustRightInd/>
              <w:spacing w:after="0" w:line="252" w:lineRule="auto"/>
              <w:jc w:val="both"/>
              <w:rPr>
                <w:rFonts w:ascii="Arial" w:hAnsi="Arial" w:cs="Arial"/>
                <w:bCs/>
              </w:rPr>
            </w:pPr>
            <w:r>
              <w:rPr>
                <w:rFonts w:ascii="Arial" w:hAnsi="Arial" w:cs="Arial"/>
                <w:bCs/>
              </w:rPr>
              <w:t>7 companies think that a standards based solution is needed.</w:t>
            </w:r>
          </w:p>
          <w:p w14:paraId="5F991EA9" w14:textId="77777777" w:rsidR="00414E72" w:rsidRPr="00CD514F" w:rsidRDefault="00414E72" w:rsidP="00414E72">
            <w:pPr>
              <w:pStyle w:val="ListParagraph"/>
              <w:numPr>
                <w:ilvl w:val="0"/>
                <w:numId w:val="19"/>
              </w:numPr>
              <w:overflowPunct/>
              <w:autoSpaceDE/>
              <w:autoSpaceDN/>
              <w:adjustRightInd/>
              <w:spacing w:after="0" w:line="252" w:lineRule="auto"/>
              <w:jc w:val="both"/>
              <w:rPr>
                <w:rFonts w:ascii="Arial" w:hAnsi="Arial" w:cs="Arial"/>
                <w:bCs/>
              </w:rPr>
            </w:pPr>
            <w:r>
              <w:rPr>
                <w:rFonts w:ascii="Arial" w:hAnsi="Arial" w:cs="Arial"/>
                <w:bCs/>
              </w:rPr>
              <w:t>10 companies think that there is no need to change the specification, and that the implementation (at the UE based on the current spec and/or NW implementation without any change to the specification) should take care of this issue.</w:t>
            </w:r>
          </w:p>
          <w:p w14:paraId="103A2F7C" w14:textId="77777777" w:rsidR="00414E72" w:rsidRPr="00CD514F" w:rsidRDefault="00414E72" w:rsidP="00414E72">
            <w:pPr>
              <w:pStyle w:val="ListParagraph"/>
              <w:numPr>
                <w:ilvl w:val="1"/>
                <w:numId w:val="19"/>
              </w:numPr>
              <w:overflowPunct/>
              <w:autoSpaceDE/>
              <w:autoSpaceDN/>
              <w:adjustRightInd/>
              <w:spacing w:after="0" w:line="252" w:lineRule="auto"/>
              <w:jc w:val="both"/>
              <w:rPr>
                <w:rFonts w:ascii="Arial" w:hAnsi="Arial" w:cs="Arial"/>
                <w:bCs/>
              </w:rPr>
            </w:pPr>
            <w:r>
              <w:rPr>
                <w:rFonts w:ascii="Arial" w:hAnsi="Arial" w:cs="Arial"/>
                <w:bCs/>
              </w:rPr>
              <w:t>Among these, 3 companies feel that a change to the standards is actually not enough to resolve that and anyway NW implementation based change is needed, and that such change does not need to be captured in the specification (and so no change to the current specification is needed, as this is intended primarily for UE implementation)</w:t>
            </w:r>
          </w:p>
          <w:p w14:paraId="25C38B62" w14:textId="77777777" w:rsidR="00414E72" w:rsidRDefault="00414E72" w:rsidP="0018660D">
            <w:pPr>
              <w:spacing w:before="240" w:after="120"/>
              <w:jc w:val="both"/>
              <w:rPr>
                <w:iCs/>
                <w:sz w:val="20"/>
                <w:szCs w:val="20"/>
                <w:lang w:eastAsia="ja-JP"/>
              </w:rPr>
            </w:pPr>
          </w:p>
          <w:p w14:paraId="584236EE" w14:textId="6D0CF944" w:rsidR="0018660D" w:rsidRDefault="0018660D" w:rsidP="0018660D">
            <w:pPr>
              <w:spacing w:before="240" w:after="120"/>
              <w:jc w:val="both"/>
              <w:rPr>
                <w:iCs/>
                <w:sz w:val="20"/>
                <w:szCs w:val="20"/>
                <w:lang w:eastAsia="ja-JP"/>
              </w:rPr>
            </w:pPr>
            <w:r>
              <w:rPr>
                <w:iCs/>
                <w:sz w:val="20"/>
                <w:szCs w:val="20"/>
                <w:lang w:eastAsia="ja-JP"/>
              </w:rPr>
              <w:t>The issue was discussed online, and RAN2 agreed</w:t>
            </w:r>
          </w:p>
          <w:p w14:paraId="7F422957" w14:textId="77777777" w:rsidR="0018660D" w:rsidRDefault="0018660D" w:rsidP="0018660D">
            <w:pPr>
              <w:pStyle w:val="Doc-text2"/>
              <w:pBdr>
                <w:top w:val="single" w:sz="4" w:space="1" w:color="auto"/>
                <w:left w:val="single" w:sz="4" w:space="1" w:color="auto"/>
                <w:bottom w:val="single" w:sz="4" w:space="1" w:color="auto"/>
                <w:right w:val="single" w:sz="4" w:space="1" w:color="auto"/>
              </w:pBdr>
            </w:pPr>
            <w:r>
              <w:t>Agreements online:</w:t>
            </w:r>
          </w:p>
          <w:p w14:paraId="2838E97D" w14:textId="77777777" w:rsidR="0018660D" w:rsidRDefault="0018660D" w:rsidP="00612637">
            <w:pPr>
              <w:pStyle w:val="Doc-text2"/>
              <w:numPr>
                <w:ilvl w:val="0"/>
                <w:numId w:val="15"/>
              </w:numPr>
              <w:pBdr>
                <w:top w:val="single" w:sz="4" w:space="1" w:color="auto"/>
                <w:left w:val="single" w:sz="4" w:space="1" w:color="auto"/>
                <w:bottom w:val="single" w:sz="4" w:space="1" w:color="auto"/>
                <w:right w:val="single" w:sz="4" w:space="1" w:color="auto"/>
              </w:pBdr>
            </w:pPr>
            <w:r>
              <w:t xml:space="preserve">For the LTE to NR handover, in case the target NR cell is a legacy cell, the </w:t>
            </w:r>
            <w:proofErr w:type="spellStart"/>
            <w:r>
              <w:t>RedCap</w:t>
            </w:r>
            <w:proofErr w:type="spellEnd"/>
            <w:r>
              <w:t xml:space="preserve"> UE should trigger RRC re-establishment procedure. FFS any specification impact or purely leave to implementation</w:t>
            </w:r>
          </w:p>
          <w:p w14:paraId="7E261DE9" w14:textId="43C175A2" w:rsidR="00414E72" w:rsidRPr="00414E72" w:rsidRDefault="00414E72" w:rsidP="00414E72">
            <w:pPr>
              <w:spacing w:before="240" w:after="120"/>
              <w:jc w:val="both"/>
              <w:rPr>
                <w:b/>
                <w:bCs/>
                <w:iCs/>
                <w:sz w:val="20"/>
                <w:szCs w:val="20"/>
                <w:lang w:eastAsia="ja-JP"/>
              </w:rPr>
            </w:pPr>
            <w:r w:rsidRPr="00414E72">
              <w:rPr>
                <w:b/>
                <w:bCs/>
                <w:iCs/>
                <w:sz w:val="20"/>
                <w:szCs w:val="20"/>
                <w:lang w:eastAsia="ja-JP"/>
              </w:rPr>
              <w:lastRenderedPageBreak/>
              <w:t xml:space="preserve">Option 1 from R2-2203712: The target NR cell, supporting </w:t>
            </w:r>
            <w:proofErr w:type="spellStart"/>
            <w:r w:rsidRPr="00414E72">
              <w:rPr>
                <w:b/>
                <w:bCs/>
                <w:iCs/>
                <w:sz w:val="20"/>
                <w:szCs w:val="20"/>
                <w:lang w:eastAsia="ja-JP"/>
              </w:rPr>
              <w:t>RedCap</w:t>
            </w:r>
            <w:proofErr w:type="spellEnd"/>
            <w:r w:rsidRPr="00414E72">
              <w:rPr>
                <w:b/>
                <w:bCs/>
                <w:iCs/>
                <w:sz w:val="20"/>
                <w:szCs w:val="20"/>
                <w:lang w:eastAsia="ja-JP"/>
              </w:rPr>
              <w:t xml:space="preserve"> and allowing the access of this </w:t>
            </w:r>
            <w:proofErr w:type="spellStart"/>
            <w:r w:rsidRPr="00414E72">
              <w:rPr>
                <w:b/>
                <w:bCs/>
                <w:iCs/>
                <w:sz w:val="20"/>
                <w:szCs w:val="20"/>
                <w:lang w:eastAsia="ja-JP"/>
              </w:rPr>
              <w:t>RedCap</w:t>
            </w:r>
            <w:proofErr w:type="spellEnd"/>
            <w:r w:rsidRPr="00414E72">
              <w:rPr>
                <w:b/>
                <w:bCs/>
                <w:iCs/>
                <w:sz w:val="20"/>
                <w:szCs w:val="20"/>
                <w:lang w:eastAsia="ja-JP"/>
              </w:rPr>
              <w:t xml:space="preserve"> UE, adds a new indication in the HO command sent to the </w:t>
            </w:r>
            <w:proofErr w:type="spellStart"/>
            <w:r w:rsidRPr="00414E72">
              <w:rPr>
                <w:b/>
                <w:bCs/>
                <w:iCs/>
                <w:sz w:val="20"/>
                <w:szCs w:val="20"/>
                <w:lang w:eastAsia="ja-JP"/>
              </w:rPr>
              <w:t>RedCap</w:t>
            </w:r>
            <w:proofErr w:type="spellEnd"/>
            <w:r w:rsidRPr="00414E72">
              <w:rPr>
                <w:b/>
                <w:bCs/>
                <w:iCs/>
                <w:sz w:val="20"/>
                <w:szCs w:val="20"/>
                <w:lang w:eastAsia="ja-JP"/>
              </w:rPr>
              <w:t xml:space="preserve"> UE. The </w:t>
            </w:r>
            <w:proofErr w:type="spellStart"/>
            <w:r w:rsidRPr="00414E72">
              <w:rPr>
                <w:b/>
                <w:bCs/>
                <w:iCs/>
                <w:sz w:val="20"/>
                <w:szCs w:val="20"/>
                <w:lang w:eastAsia="ja-JP"/>
              </w:rPr>
              <w:t>RedCap</w:t>
            </w:r>
            <w:proofErr w:type="spellEnd"/>
            <w:r w:rsidRPr="00414E72">
              <w:rPr>
                <w:b/>
                <w:bCs/>
                <w:iCs/>
                <w:sz w:val="20"/>
                <w:szCs w:val="20"/>
                <w:lang w:eastAsia="ja-JP"/>
              </w:rPr>
              <w:t xml:space="preserve"> UE should trigger RRC re-establishment if the indication is absent.</w:t>
            </w:r>
          </w:p>
          <w:p w14:paraId="0E35DF3A" w14:textId="77777777" w:rsidR="00414E72" w:rsidRDefault="00414E72" w:rsidP="00414E72">
            <w:pPr>
              <w:spacing w:before="240" w:after="120"/>
              <w:jc w:val="both"/>
              <w:rPr>
                <w:b/>
                <w:bCs/>
                <w:iCs/>
                <w:sz w:val="20"/>
                <w:szCs w:val="20"/>
                <w:lang w:eastAsia="ja-JP"/>
              </w:rPr>
            </w:pPr>
            <w:r w:rsidRPr="00414E72">
              <w:rPr>
                <w:b/>
                <w:bCs/>
                <w:iCs/>
                <w:sz w:val="20"/>
                <w:szCs w:val="20"/>
                <w:lang w:eastAsia="ja-JP"/>
              </w:rPr>
              <w:t xml:space="preserve">Option 2 from R2-2203712: Add a NOTE in the spec that The UE should trigger RRC re-establishment if the target NR cell does not support </w:t>
            </w:r>
            <w:proofErr w:type="spellStart"/>
            <w:r w:rsidRPr="00414E72">
              <w:rPr>
                <w:b/>
                <w:bCs/>
                <w:iCs/>
                <w:sz w:val="20"/>
                <w:szCs w:val="20"/>
                <w:lang w:eastAsia="ja-JP"/>
              </w:rPr>
              <w:t>RedCap</w:t>
            </w:r>
            <w:proofErr w:type="spellEnd"/>
            <w:r w:rsidRPr="00414E72">
              <w:rPr>
                <w:b/>
                <w:bCs/>
                <w:iCs/>
                <w:sz w:val="20"/>
                <w:szCs w:val="20"/>
                <w:lang w:eastAsia="ja-JP"/>
              </w:rPr>
              <w:t>, by considering the configuration (e.g. intraFreqReselectionRedCap-r17) in SIB1 of the target cell.</w:t>
            </w:r>
          </w:p>
          <w:p w14:paraId="28301532" w14:textId="77777777" w:rsidR="0018660D" w:rsidRDefault="0018660D" w:rsidP="00FA7F6F">
            <w:pPr>
              <w:rPr>
                <w:lang w:val="en-GB"/>
              </w:rPr>
            </w:pPr>
          </w:p>
        </w:tc>
      </w:tr>
    </w:tbl>
    <w:p w14:paraId="224B768E" w14:textId="77777777" w:rsidR="006C1519" w:rsidRDefault="006C1519" w:rsidP="00FA7F6F">
      <w:pPr>
        <w:rPr>
          <w:rFonts w:ascii="Times New Roman" w:hAnsi="Times New Roman" w:cs="Times New Roman"/>
          <w:sz w:val="20"/>
          <w:szCs w:val="20"/>
          <w:lang w:val="en-GB"/>
        </w:rPr>
      </w:pPr>
    </w:p>
    <w:p w14:paraId="7829C676" w14:textId="6C6CBAE9" w:rsidR="0018660D" w:rsidRPr="00414E72" w:rsidRDefault="00414E72" w:rsidP="00FA7F6F">
      <w:pPr>
        <w:rPr>
          <w:rFonts w:ascii="Times New Roman" w:hAnsi="Times New Roman" w:cs="Times New Roman"/>
          <w:sz w:val="20"/>
          <w:szCs w:val="20"/>
          <w:lang w:val="en-GB"/>
        </w:rPr>
      </w:pPr>
      <w:r w:rsidRPr="00414E72">
        <w:rPr>
          <w:rFonts w:ascii="Times New Roman" w:hAnsi="Times New Roman" w:cs="Times New Roman"/>
          <w:sz w:val="20"/>
          <w:szCs w:val="20"/>
          <w:lang w:val="en-GB"/>
        </w:rPr>
        <w:t>Following solutions were raised by companies</w:t>
      </w:r>
      <w:r w:rsidR="006C1519">
        <w:rPr>
          <w:rFonts w:ascii="Times New Roman" w:hAnsi="Times New Roman" w:cs="Times New Roman"/>
          <w:sz w:val="20"/>
          <w:szCs w:val="20"/>
          <w:lang w:val="en-GB"/>
        </w:rPr>
        <w:t xml:space="preserve"> in addition to option 1 and option 2. </w:t>
      </w:r>
    </w:p>
    <w:p w14:paraId="2D36B937" w14:textId="3381E957" w:rsidR="00414E72" w:rsidRDefault="00414E72" w:rsidP="00414E72">
      <w:pPr>
        <w:spacing w:before="240" w:after="120"/>
        <w:jc w:val="both"/>
        <w:rPr>
          <w:lang w:val="en-GB" w:eastAsia="zh-CN"/>
        </w:rPr>
      </w:pPr>
      <w:r w:rsidRPr="005B1C71">
        <w:rPr>
          <w:b/>
          <w:bCs/>
          <w:lang w:val="en-GB" w:eastAsia="zh-CN"/>
        </w:rPr>
        <w:t xml:space="preserve">Option </w:t>
      </w:r>
      <w:r>
        <w:rPr>
          <w:b/>
          <w:bCs/>
          <w:lang w:val="en-GB" w:eastAsia="zh-CN"/>
        </w:rPr>
        <w:t>3</w:t>
      </w:r>
      <w:r w:rsidR="00B23E39">
        <w:rPr>
          <w:b/>
          <w:bCs/>
          <w:lang w:val="en-GB" w:eastAsia="zh-CN"/>
        </w:rPr>
        <w:t xml:space="preserve"> [2]</w:t>
      </w:r>
      <w:r>
        <w:rPr>
          <w:lang w:val="en-GB" w:eastAsia="zh-CN"/>
        </w:rPr>
        <w:t xml:space="preserve">: Leave it to network implementation, i.e. the network shall avoid to handover a </w:t>
      </w:r>
      <w:proofErr w:type="spellStart"/>
      <w:r>
        <w:rPr>
          <w:lang w:val="en-GB" w:eastAsia="zh-CN"/>
        </w:rPr>
        <w:t>RedCap</w:t>
      </w:r>
      <w:proofErr w:type="spellEnd"/>
      <w:r>
        <w:rPr>
          <w:lang w:val="en-GB" w:eastAsia="zh-CN"/>
        </w:rPr>
        <w:t xml:space="preserve"> UE to non-</w:t>
      </w:r>
      <w:proofErr w:type="spellStart"/>
      <w:r>
        <w:rPr>
          <w:lang w:val="en-GB" w:eastAsia="zh-CN"/>
        </w:rPr>
        <w:t>RedCap</w:t>
      </w:r>
      <w:proofErr w:type="spellEnd"/>
      <w:r>
        <w:rPr>
          <w:lang w:val="en-GB" w:eastAsia="zh-CN"/>
        </w:rPr>
        <w:t xml:space="preserve"> cell (at least for handover within NR); And it is up to UE implementation on how to handle network error;</w:t>
      </w:r>
    </w:p>
    <w:p w14:paraId="276C3A64" w14:textId="560A7D48" w:rsidR="00414E72" w:rsidRDefault="00414E72" w:rsidP="00414E72">
      <w:pPr>
        <w:spacing w:before="240" w:after="120"/>
        <w:jc w:val="both"/>
        <w:rPr>
          <w:lang w:val="en-GB" w:eastAsia="zh-CN"/>
        </w:rPr>
      </w:pPr>
      <w:r w:rsidRPr="00384C74">
        <w:rPr>
          <w:b/>
          <w:bCs/>
          <w:lang w:val="en-GB" w:eastAsia="zh-CN"/>
        </w:rPr>
        <w:t xml:space="preserve">Option </w:t>
      </w:r>
      <w:r>
        <w:rPr>
          <w:b/>
          <w:bCs/>
          <w:lang w:val="en-GB" w:eastAsia="zh-CN"/>
        </w:rPr>
        <w:t>4</w:t>
      </w:r>
      <w:r>
        <w:rPr>
          <w:lang w:val="en-GB" w:eastAsia="zh-CN"/>
        </w:rPr>
        <w:t xml:space="preserve">: </w:t>
      </w:r>
      <w:r w:rsidR="00B23E39">
        <w:rPr>
          <w:lang w:val="en-GB" w:eastAsia="zh-CN"/>
        </w:rPr>
        <w:t xml:space="preserve">NB-IoT similar solution, add </w:t>
      </w:r>
      <w:proofErr w:type="spellStart"/>
      <w:r w:rsidR="00B23E39">
        <w:rPr>
          <w:lang w:val="en-GB" w:eastAsia="zh-CN"/>
        </w:rPr>
        <w:t>RedCap</w:t>
      </w:r>
      <w:proofErr w:type="spellEnd"/>
      <w:r w:rsidR="00B23E39">
        <w:rPr>
          <w:lang w:val="en-GB" w:eastAsia="zh-CN"/>
        </w:rPr>
        <w:t xml:space="preserve"> specific capability container. A</w:t>
      </w:r>
      <w:r w:rsidR="00B23E39" w:rsidRPr="00B23E39">
        <w:rPr>
          <w:lang w:val="en-GB" w:eastAsia="zh-CN"/>
        </w:rPr>
        <w:t xml:space="preserve"> legacy NR cell </w:t>
      </w:r>
      <w:r w:rsidR="00B23E39">
        <w:rPr>
          <w:lang w:val="en-GB" w:eastAsia="zh-CN"/>
        </w:rPr>
        <w:t xml:space="preserve">cannot find NR UE capability </w:t>
      </w:r>
      <w:r w:rsidR="00B23E39" w:rsidRPr="00B23E39">
        <w:rPr>
          <w:lang w:val="en-GB" w:eastAsia="zh-CN"/>
        </w:rPr>
        <w:t xml:space="preserve"> </w:t>
      </w:r>
      <w:r w:rsidR="00B23E39">
        <w:rPr>
          <w:lang w:val="en-GB" w:eastAsia="zh-CN"/>
        </w:rPr>
        <w:t xml:space="preserve">and will </w:t>
      </w:r>
      <w:r w:rsidR="00B23E39" w:rsidRPr="00B23E39">
        <w:rPr>
          <w:lang w:val="en-GB" w:eastAsia="zh-CN"/>
        </w:rPr>
        <w:t>reject the handover from LTE.</w:t>
      </w:r>
    </w:p>
    <w:p w14:paraId="29D6B6FC" w14:textId="77777777" w:rsidR="00414E72" w:rsidRDefault="00414E72" w:rsidP="00FA7F6F">
      <w:pPr>
        <w:rPr>
          <w:lang w:val="en-GB"/>
        </w:rPr>
      </w:pPr>
    </w:p>
    <w:p w14:paraId="27D52E6F" w14:textId="6AA225C6" w:rsidR="0018660D" w:rsidRPr="00A359A5" w:rsidRDefault="0018660D"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 xml:space="preserve">During </w:t>
      </w:r>
      <w:r w:rsidR="00372886" w:rsidRPr="00A359A5">
        <w:rPr>
          <w:rFonts w:ascii="Times New Roman" w:hAnsi="Times New Roman" w:cs="Times New Roman"/>
          <w:sz w:val="20"/>
          <w:szCs w:val="20"/>
          <w:lang w:val="en-GB"/>
        </w:rPr>
        <w:t>the</w:t>
      </w:r>
      <w:r w:rsidRPr="00A359A5">
        <w:rPr>
          <w:rFonts w:ascii="Times New Roman" w:hAnsi="Times New Roman" w:cs="Times New Roman"/>
          <w:sz w:val="20"/>
          <w:szCs w:val="20"/>
          <w:lang w:val="en-GB"/>
        </w:rPr>
        <w:t xml:space="preserve"> offline discussion, all companies agreed that the </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UE shall not access the non-</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xml:space="preserve"> NR cell, and shall not trigger the RACH procedure. </w:t>
      </w:r>
      <w:r w:rsidR="001B3E6A" w:rsidRPr="00A359A5">
        <w:rPr>
          <w:rFonts w:ascii="Times New Roman" w:hAnsi="Times New Roman" w:cs="Times New Roman"/>
          <w:sz w:val="20"/>
          <w:szCs w:val="20"/>
          <w:lang w:val="en-GB"/>
        </w:rPr>
        <w:t xml:space="preserve">However the question is how to prevent this. </w:t>
      </w:r>
    </w:p>
    <w:p w14:paraId="79551143" w14:textId="60C7C0A9" w:rsidR="001B3E6A" w:rsidRPr="00A359A5" w:rsidRDefault="001B3E6A" w:rsidP="00FA7F6F">
      <w:pPr>
        <w:rPr>
          <w:rFonts w:ascii="Times New Roman" w:hAnsi="Times New Roman" w:cs="Times New Roman"/>
          <w:b/>
          <w:sz w:val="20"/>
          <w:szCs w:val="20"/>
          <w:u w:val="single"/>
          <w:lang w:val="en-GB"/>
        </w:rPr>
      </w:pPr>
      <w:r w:rsidRPr="00A359A5">
        <w:rPr>
          <w:rFonts w:ascii="Times New Roman" w:hAnsi="Times New Roman" w:cs="Times New Roman"/>
          <w:b/>
          <w:sz w:val="20"/>
          <w:szCs w:val="20"/>
          <w:u w:val="single"/>
          <w:lang w:val="en-GB"/>
        </w:rPr>
        <w:t>From network side:</w:t>
      </w:r>
    </w:p>
    <w:p w14:paraId="7C92F68E" w14:textId="2F2C80A5" w:rsidR="001B3E6A" w:rsidRDefault="001B3E6A" w:rsidP="00A359A5">
      <w:pPr>
        <w:pStyle w:val="ListParagraph"/>
        <w:numPr>
          <w:ilvl w:val="0"/>
          <w:numId w:val="16"/>
        </w:numPr>
        <w:spacing w:after="120"/>
        <w:contextualSpacing w:val="0"/>
        <w:rPr>
          <w:lang w:val="en-GB"/>
        </w:rPr>
      </w:pPr>
      <w:r>
        <w:rPr>
          <w:lang w:val="en-GB"/>
        </w:rPr>
        <w:t xml:space="preserve">LTE cell has no idea whether the UE is a NR </w:t>
      </w:r>
      <w:proofErr w:type="spellStart"/>
      <w:r>
        <w:rPr>
          <w:lang w:val="en-GB"/>
        </w:rPr>
        <w:t>RedCap</w:t>
      </w:r>
      <w:proofErr w:type="spellEnd"/>
      <w:r>
        <w:rPr>
          <w:lang w:val="en-GB"/>
        </w:rPr>
        <w:t xml:space="preserve"> UE or not unless additional information</w:t>
      </w:r>
      <w:r w:rsidR="00C72AF8" w:rsidRPr="0031319E">
        <w:rPr>
          <w:lang w:val="en-GB"/>
        </w:rPr>
        <w:t xml:space="preserve"> is defined</w:t>
      </w:r>
      <w:r>
        <w:rPr>
          <w:lang w:val="en-GB"/>
        </w:rPr>
        <w:t>;</w:t>
      </w:r>
    </w:p>
    <w:p w14:paraId="09F6C97F" w14:textId="595016DA" w:rsidR="001B3E6A" w:rsidRDefault="001B3E6A" w:rsidP="00612637">
      <w:pPr>
        <w:pStyle w:val="ListParagraph"/>
        <w:numPr>
          <w:ilvl w:val="0"/>
          <w:numId w:val="16"/>
        </w:numPr>
        <w:rPr>
          <w:lang w:val="en-GB"/>
        </w:rPr>
      </w:pPr>
      <w:r>
        <w:rPr>
          <w:lang w:val="en-GB"/>
        </w:rPr>
        <w:t xml:space="preserve">LTE cell has no idea whether NR cell supports </w:t>
      </w:r>
      <w:proofErr w:type="spellStart"/>
      <w:r>
        <w:rPr>
          <w:lang w:val="en-GB"/>
        </w:rPr>
        <w:t>RedCap</w:t>
      </w:r>
      <w:proofErr w:type="spellEnd"/>
      <w:r>
        <w:rPr>
          <w:lang w:val="en-GB"/>
        </w:rPr>
        <w:t xml:space="preserve"> or not unless additional information</w:t>
      </w:r>
      <w:r w:rsidR="00C72AF8" w:rsidRPr="0031319E">
        <w:rPr>
          <w:lang w:val="en-GB"/>
        </w:rPr>
        <w:t xml:space="preserve"> is defined</w:t>
      </w:r>
      <w:r>
        <w:rPr>
          <w:lang w:val="en-GB"/>
        </w:rPr>
        <w:t>;</w:t>
      </w:r>
    </w:p>
    <w:p w14:paraId="5C2DAF71" w14:textId="35A51E9B" w:rsidR="001B3E6A" w:rsidRPr="00A359A5" w:rsidRDefault="001B3E6A" w:rsidP="001B3E6A">
      <w:pPr>
        <w:rPr>
          <w:rFonts w:ascii="Times New Roman" w:hAnsi="Times New Roman" w:cs="Times New Roman"/>
          <w:sz w:val="20"/>
          <w:szCs w:val="20"/>
          <w:lang w:val="en-GB"/>
        </w:rPr>
      </w:pPr>
      <w:r w:rsidRPr="00A359A5">
        <w:rPr>
          <w:rFonts w:ascii="Times New Roman" w:hAnsi="Times New Roman" w:cs="Times New Roman"/>
          <w:sz w:val="20"/>
          <w:szCs w:val="20"/>
          <w:lang w:val="en-GB"/>
        </w:rPr>
        <w:t xml:space="preserve">To our understanding, it is undesirable to change LTE due to </w:t>
      </w:r>
      <w:proofErr w:type="spellStart"/>
      <w:r w:rsidRPr="00A359A5">
        <w:rPr>
          <w:rFonts w:ascii="Times New Roman" w:hAnsi="Times New Roman" w:cs="Times New Roman"/>
          <w:sz w:val="20"/>
          <w:szCs w:val="20"/>
          <w:lang w:val="en-GB"/>
        </w:rPr>
        <w:t>RedCap</w:t>
      </w:r>
      <w:proofErr w:type="spellEnd"/>
      <w:r w:rsidRPr="00A359A5">
        <w:rPr>
          <w:rFonts w:ascii="Times New Roman" w:hAnsi="Times New Roman" w:cs="Times New Roman"/>
          <w:sz w:val="20"/>
          <w:szCs w:val="20"/>
          <w:lang w:val="en-GB"/>
        </w:rPr>
        <w:t>. Therefore LTE cell cannot help for this scenario;</w:t>
      </w:r>
    </w:p>
    <w:p w14:paraId="1945D849" w14:textId="088C6BCB" w:rsidR="001B3E6A" w:rsidRPr="00A359A5" w:rsidRDefault="001B3E6A" w:rsidP="001B3E6A">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1: LTE cell cannot avoid to handover a NR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UE to a non-</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w:t>
      </w:r>
    </w:p>
    <w:p w14:paraId="2CB3A1C8" w14:textId="61C72F8D" w:rsidR="0018660D" w:rsidRPr="00A359A5" w:rsidRDefault="001B3E6A" w:rsidP="00FA7F6F">
      <w:pPr>
        <w:rPr>
          <w:rFonts w:ascii="Times New Roman" w:hAnsi="Times New Roman" w:cs="Times New Roman"/>
          <w:b/>
          <w:sz w:val="20"/>
          <w:szCs w:val="20"/>
          <w:u w:val="single"/>
          <w:lang w:val="en-GB"/>
        </w:rPr>
      </w:pPr>
      <w:r w:rsidRPr="00A359A5">
        <w:rPr>
          <w:rFonts w:ascii="Times New Roman" w:hAnsi="Times New Roman" w:cs="Times New Roman"/>
          <w:b/>
          <w:sz w:val="20"/>
          <w:szCs w:val="20"/>
          <w:u w:val="single"/>
          <w:lang w:val="en-GB"/>
        </w:rPr>
        <w:t>From UE side:</w:t>
      </w:r>
    </w:p>
    <w:p w14:paraId="31782584" w14:textId="49B16F21" w:rsidR="001B3E6A" w:rsidRDefault="001B3E6A" w:rsidP="00A359A5">
      <w:pPr>
        <w:pStyle w:val="ListParagraph"/>
        <w:numPr>
          <w:ilvl w:val="0"/>
          <w:numId w:val="16"/>
        </w:numPr>
        <w:spacing w:after="120"/>
        <w:contextualSpacing w:val="0"/>
        <w:rPr>
          <w:lang w:val="en-GB"/>
        </w:rPr>
      </w:pPr>
      <w:r>
        <w:rPr>
          <w:lang w:val="en-GB"/>
        </w:rPr>
        <w:t xml:space="preserve">Based on configuration, NR UE has no idea whether target NR cell is </w:t>
      </w:r>
      <w:proofErr w:type="spellStart"/>
      <w:r>
        <w:rPr>
          <w:lang w:val="en-GB"/>
        </w:rPr>
        <w:t>RedCap</w:t>
      </w:r>
      <w:proofErr w:type="spellEnd"/>
      <w:r>
        <w:rPr>
          <w:lang w:val="en-GB"/>
        </w:rPr>
        <w:t xml:space="preserve"> cell or not since:</w:t>
      </w:r>
    </w:p>
    <w:p w14:paraId="266D19E8" w14:textId="3E340E8F" w:rsidR="001B3E6A" w:rsidRDefault="001B3E6A" w:rsidP="00A359A5">
      <w:pPr>
        <w:pStyle w:val="ListParagraph"/>
        <w:numPr>
          <w:ilvl w:val="1"/>
          <w:numId w:val="16"/>
        </w:numPr>
        <w:spacing w:after="120"/>
        <w:contextualSpacing w:val="0"/>
        <w:rPr>
          <w:lang w:val="en-GB"/>
        </w:rPr>
      </w:pPr>
      <w:r>
        <w:rPr>
          <w:lang w:val="en-GB"/>
        </w:rPr>
        <w:t>Msg1 early identification is not mandatory from network side;</w:t>
      </w:r>
    </w:p>
    <w:p w14:paraId="11D43755" w14:textId="1DEB6BCA" w:rsidR="001B3E6A" w:rsidRDefault="001B3E6A" w:rsidP="00A359A5">
      <w:pPr>
        <w:pStyle w:val="ListParagraph"/>
        <w:numPr>
          <w:ilvl w:val="1"/>
          <w:numId w:val="16"/>
        </w:numPr>
        <w:spacing w:after="120"/>
        <w:contextualSpacing w:val="0"/>
        <w:rPr>
          <w:lang w:val="en-GB"/>
        </w:rPr>
      </w:pPr>
      <w:r>
        <w:rPr>
          <w:lang w:val="en-GB"/>
        </w:rPr>
        <w:t>Msg3 early identification does not need additional information from network;</w:t>
      </w:r>
    </w:p>
    <w:p w14:paraId="6B92D65C" w14:textId="37012319" w:rsidR="001B3E6A" w:rsidRDefault="001B3E6A" w:rsidP="00A359A5">
      <w:pPr>
        <w:pStyle w:val="ListParagraph"/>
        <w:numPr>
          <w:ilvl w:val="1"/>
          <w:numId w:val="16"/>
        </w:numPr>
        <w:spacing w:after="120"/>
        <w:contextualSpacing w:val="0"/>
        <w:rPr>
          <w:lang w:val="en-GB"/>
        </w:rPr>
      </w:pPr>
      <w:r>
        <w:rPr>
          <w:lang w:val="en-GB"/>
        </w:rPr>
        <w:t xml:space="preserve">Target cell configuration may not exceed the </w:t>
      </w:r>
      <w:proofErr w:type="spellStart"/>
      <w:r>
        <w:rPr>
          <w:lang w:val="en-GB"/>
        </w:rPr>
        <w:t>RedCap</w:t>
      </w:r>
      <w:proofErr w:type="spellEnd"/>
      <w:r>
        <w:rPr>
          <w:lang w:val="en-GB"/>
        </w:rPr>
        <w:t xml:space="preserve"> limitation;</w:t>
      </w:r>
    </w:p>
    <w:p w14:paraId="41AC5551" w14:textId="38173C99" w:rsidR="001B3E6A" w:rsidRPr="001B3E6A" w:rsidRDefault="001B3E6A" w:rsidP="00612637">
      <w:pPr>
        <w:pStyle w:val="ListParagraph"/>
        <w:numPr>
          <w:ilvl w:val="0"/>
          <w:numId w:val="16"/>
        </w:numPr>
        <w:rPr>
          <w:lang w:val="en-GB"/>
        </w:rPr>
      </w:pPr>
      <w:r>
        <w:rPr>
          <w:lang w:val="en-GB"/>
        </w:rPr>
        <w:t xml:space="preserve">Based on SIB of NR cell, NR UE knows whether </w:t>
      </w:r>
      <w:proofErr w:type="spellStart"/>
      <w:r>
        <w:rPr>
          <w:lang w:val="en-GB"/>
        </w:rPr>
        <w:t>RedCap</w:t>
      </w:r>
      <w:proofErr w:type="spellEnd"/>
      <w:r>
        <w:rPr>
          <w:lang w:val="en-GB"/>
        </w:rPr>
        <w:t xml:space="preserve"> is allowed or not;</w:t>
      </w:r>
      <w:r w:rsidR="00EB391F">
        <w:rPr>
          <w:lang w:val="en-GB"/>
        </w:rPr>
        <w:t xml:space="preserve"> However, based on current procedure, the UE may not read SIB before accessing the target cell;</w:t>
      </w:r>
    </w:p>
    <w:p w14:paraId="04859D46" w14:textId="137F51C4" w:rsidR="001B3E6A" w:rsidRPr="00A359A5" w:rsidRDefault="001B3E6A" w:rsidP="001B3E6A">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Observation 2: The UE may not identify that the target cell is not </w:t>
      </w:r>
      <w:proofErr w:type="spellStart"/>
      <w:r w:rsidRPr="00A359A5">
        <w:rPr>
          <w:rFonts w:ascii="Times New Roman" w:hAnsi="Times New Roman" w:cs="Times New Roman"/>
          <w:b/>
          <w:sz w:val="20"/>
          <w:szCs w:val="20"/>
          <w:lang w:val="en-GB"/>
        </w:rPr>
        <w:t>RedCap</w:t>
      </w:r>
      <w:proofErr w:type="spellEnd"/>
      <w:r w:rsidRPr="00A359A5">
        <w:rPr>
          <w:rFonts w:ascii="Times New Roman" w:hAnsi="Times New Roman" w:cs="Times New Roman"/>
          <w:b/>
          <w:sz w:val="20"/>
          <w:szCs w:val="20"/>
          <w:lang w:val="en-GB"/>
        </w:rPr>
        <w:t xml:space="preserve"> cell unless reading SIB of NR cell.</w:t>
      </w:r>
    </w:p>
    <w:p w14:paraId="24FF90FF" w14:textId="52C60EC2" w:rsidR="00B23E39" w:rsidRDefault="00B23E39" w:rsidP="00FA7F6F">
      <w:pPr>
        <w:rPr>
          <w:rFonts w:ascii="Times New Roman" w:hAnsi="Times New Roman" w:cs="Times New Roman"/>
          <w:sz w:val="20"/>
          <w:szCs w:val="20"/>
        </w:rPr>
      </w:pPr>
      <w:r>
        <w:rPr>
          <w:rFonts w:ascii="Times New Roman" w:hAnsi="Times New Roman" w:cs="Times New Roman"/>
          <w:sz w:val="20"/>
          <w:szCs w:val="20"/>
        </w:rPr>
        <w:t>The main problem for option 1, 2 and 4 is ping</w:t>
      </w:r>
      <w:r w:rsidR="005B7E80">
        <w:rPr>
          <w:rFonts w:ascii="Times New Roman" w:hAnsi="Times New Roman" w:cs="Times New Roman"/>
          <w:sz w:val="20"/>
          <w:szCs w:val="20"/>
        </w:rPr>
        <w:t>-</w:t>
      </w:r>
      <w:r>
        <w:rPr>
          <w:rFonts w:ascii="Times New Roman" w:hAnsi="Times New Roman" w:cs="Times New Roman"/>
          <w:sz w:val="20"/>
          <w:szCs w:val="20"/>
        </w:rPr>
        <w:t xml:space="preserve">pong issue because LTE node has no idea what happens and may handover a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UE to legacy NR again and again. Option 4 is slightly better than option 1 and 2 since the legacy target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will reject the Handover request from LTE. However it is still an overkill solution. To </w:t>
      </w:r>
      <w:r w:rsidR="005B7E80">
        <w:rPr>
          <w:rFonts w:ascii="Times New Roman" w:hAnsi="Times New Roman" w:cs="Times New Roman"/>
          <w:sz w:val="20"/>
          <w:szCs w:val="20"/>
        </w:rPr>
        <w:t>address</w:t>
      </w:r>
      <w:r>
        <w:rPr>
          <w:rFonts w:ascii="Times New Roman" w:hAnsi="Times New Roman" w:cs="Times New Roman"/>
          <w:sz w:val="20"/>
          <w:szCs w:val="20"/>
        </w:rPr>
        <w:t xml:space="preserve"> the problem completely, we would prefer to resolve </w:t>
      </w:r>
      <w:r w:rsidR="005B7E80">
        <w:rPr>
          <w:rFonts w:ascii="Times New Roman" w:hAnsi="Times New Roman" w:cs="Times New Roman"/>
          <w:sz w:val="20"/>
          <w:szCs w:val="20"/>
        </w:rPr>
        <w:t>it</w:t>
      </w:r>
      <w:r>
        <w:rPr>
          <w:rFonts w:ascii="Times New Roman" w:hAnsi="Times New Roman" w:cs="Times New Roman"/>
          <w:sz w:val="20"/>
          <w:szCs w:val="20"/>
        </w:rPr>
        <w:t xml:space="preserve"> by network implementation as mentioned in [2]:</w:t>
      </w:r>
    </w:p>
    <w:tbl>
      <w:tblPr>
        <w:tblStyle w:val="TableGrid"/>
        <w:tblW w:w="0" w:type="auto"/>
        <w:tblLook w:val="04A0" w:firstRow="1" w:lastRow="0" w:firstColumn="1" w:lastColumn="0" w:noHBand="0" w:noVBand="1"/>
      </w:tblPr>
      <w:tblGrid>
        <w:gridCol w:w="9350"/>
      </w:tblGrid>
      <w:tr w:rsidR="00B23E39" w14:paraId="0D76AA93" w14:textId="77777777" w:rsidTr="00B23E39">
        <w:tc>
          <w:tcPr>
            <w:tcW w:w="9350" w:type="dxa"/>
          </w:tcPr>
          <w:p w14:paraId="248C2660" w14:textId="77777777" w:rsidR="00B23E39" w:rsidRDefault="00B23E39" w:rsidP="00B23E39">
            <w:pPr>
              <w:pStyle w:val="BodyText"/>
              <w:numPr>
                <w:ilvl w:val="0"/>
                <w:numId w:val="20"/>
              </w:numPr>
              <w:jc w:val="both"/>
              <w:textAlignment w:val="baseline"/>
            </w:pPr>
            <w:r>
              <w:lastRenderedPageBreak/>
              <w:t xml:space="preserve">Target </w:t>
            </w:r>
            <w:proofErr w:type="spellStart"/>
            <w:r>
              <w:t>gNB</w:t>
            </w:r>
            <w:proofErr w:type="spellEnd"/>
            <w:r>
              <w:t xml:space="preserve"> may understand from radio capability signaling that the UE has reduced capabilities and cannot accept the HO (e.g. too narrow supported BW). In such case the target may additionally inform the source that reason for rejection is “insufficient UE capabilities”, preventing further HOs (up to NW). </w:t>
            </w:r>
          </w:p>
          <w:p w14:paraId="2FA8EACC" w14:textId="77777777" w:rsidR="00B23E39" w:rsidRDefault="00B23E39" w:rsidP="00B23E39">
            <w:pPr>
              <w:pStyle w:val="BodyText"/>
              <w:numPr>
                <w:ilvl w:val="0"/>
                <w:numId w:val="20"/>
              </w:numPr>
              <w:jc w:val="both"/>
              <w:textAlignment w:val="baseline"/>
            </w:pPr>
            <w:r>
              <w:t xml:space="preserve">Target </w:t>
            </w:r>
            <w:proofErr w:type="spellStart"/>
            <w:r>
              <w:t>gNB</w:t>
            </w:r>
            <w:proofErr w:type="spellEnd"/>
            <w:r>
              <w:t xml:space="preserve"> may provide SIB1 in HO command which UE would check and start a re-establishment if needed (however the re-attempt issue exists in this case).</w:t>
            </w:r>
          </w:p>
          <w:p w14:paraId="24AFF5D5" w14:textId="5F622BC7" w:rsidR="00B23E39" w:rsidRDefault="00B23E39" w:rsidP="00B23E39">
            <w:pPr>
              <w:pStyle w:val="BodyText"/>
              <w:numPr>
                <w:ilvl w:val="0"/>
                <w:numId w:val="20"/>
              </w:numPr>
              <w:jc w:val="both"/>
              <w:textAlignment w:val="baseline"/>
            </w:pPr>
            <w:r>
              <w:t xml:space="preserve">NW implementation specific solution(s), where the handovers between nodes are coordinated in a way that </w:t>
            </w:r>
            <w:proofErr w:type="spellStart"/>
            <w:r>
              <w:t>RedCap</w:t>
            </w:r>
            <w:proofErr w:type="spellEnd"/>
            <w:r>
              <w:t xml:space="preserve"> UEs would not be handed over to legacy </w:t>
            </w:r>
            <w:proofErr w:type="spellStart"/>
            <w:r>
              <w:t>gNBs</w:t>
            </w:r>
            <w:proofErr w:type="spellEnd"/>
            <w:r>
              <w:t xml:space="preserve"> which don’t support </w:t>
            </w:r>
            <w:proofErr w:type="spellStart"/>
            <w:r>
              <w:t>RedCap</w:t>
            </w:r>
            <w:proofErr w:type="spellEnd"/>
            <w:r>
              <w:t xml:space="preserve"> UEs. </w:t>
            </w:r>
          </w:p>
        </w:tc>
      </w:tr>
    </w:tbl>
    <w:p w14:paraId="0474E4D4" w14:textId="29DD2C77" w:rsidR="00B23E39" w:rsidRDefault="00B23E39" w:rsidP="00FA7F6F">
      <w:pPr>
        <w:rPr>
          <w:rFonts w:ascii="Times New Roman" w:hAnsi="Times New Roman" w:cs="Times New Roman"/>
          <w:sz w:val="20"/>
          <w:szCs w:val="20"/>
        </w:rPr>
      </w:pPr>
      <w:r>
        <w:rPr>
          <w:rFonts w:ascii="Times New Roman" w:hAnsi="Times New Roman" w:cs="Times New Roman"/>
          <w:sz w:val="20"/>
          <w:szCs w:val="20"/>
        </w:rPr>
        <w:t xml:space="preserve"> </w:t>
      </w:r>
    </w:p>
    <w:p w14:paraId="2672F712" w14:textId="552504FF" w:rsidR="00EB391F" w:rsidRPr="00A359A5" w:rsidRDefault="00EB391F" w:rsidP="00EB391F">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Proposal 1: </w:t>
      </w:r>
      <w:r w:rsidR="00AB4D90">
        <w:rPr>
          <w:rFonts w:ascii="Times New Roman" w:hAnsi="Times New Roman" w:cs="Times New Roman"/>
          <w:b/>
          <w:sz w:val="20"/>
          <w:szCs w:val="20"/>
          <w:lang w:val="en-GB"/>
        </w:rPr>
        <w:t>Rely on</w:t>
      </w:r>
      <w:r w:rsidR="00B23E39">
        <w:rPr>
          <w:rFonts w:ascii="Times New Roman" w:hAnsi="Times New Roman" w:cs="Times New Roman"/>
          <w:b/>
          <w:sz w:val="20"/>
          <w:szCs w:val="20"/>
          <w:lang w:val="en-GB"/>
        </w:rPr>
        <w:t xml:space="preserve"> network implementation</w:t>
      </w:r>
      <w:r w:rsidR="00F25743">
        <w:rPr>
          <w:rFonts w:ascii="Times New Roman" w:hAnsi="Times New Roman" w:cs="Times New Roman"/>
          <w:b/>
          <w:sz w:val="20"/>
          <w:szCs w:val="20"/>
          <w:lang w:val="en-GB"/>
        </w:rPr>
        <w:t xml:space="preserve"> based solution </w:t>
      </w:r>
      <w:r w:rsidR="00B23E39">
        <w:rPr>
          <w:rFonts w:ascii="Times New Roman" w:hAnsi="Times New Roman" w:cs="Times New Roman"/>
          <w:b/>
          <w:sz w:val="20"/>
          <w:szCs w:val="20"/>
          <w:lang w:val="en-GB"/>
        </w:rPr>
        <w:t xml:space="preserve"> to prevent “”handover a Redcap UE to a legacy </w:t>
      </w:r>
      <w:proofErr w:type="spellStart"/>
      <w:r w:rsidR="00B23E39">
        <w:rPr>
          <w:rFonts w:ascii="Times New Roman" w:hAnsi="Times New Roman" w:cs="Times New Roman"/>
          <w:b/>
          <w:sz w:val="20"/>
          <w:szCs w:val="20"/>
          <w:lang w:val="en-GB"/>
        </w:rPr>
        <w:t>gNB</w:t>
      </w:r>
      <w:proofErr w:type="spellEnd"/>
      <w:r w:rsidR="00B23E39">
        <w:rPr>
          <w:rFonts w:ascii="Times New Roman" w:hAnsi="Times New Roman" w:cs="Times New Roman"/>
          <w:b/>
          <w:sz w:val="20"/>
          <w:szCs w:val="20"/>
          <w:lang w:val="en-GB"/>
        </w:rPr>
        <w:t xml:space="preserve">” </w:t>
      </w:r>
      <w:r w:rsidRPr="00A359A5">
        <w:rPr>
          <w:rFonts w:ascii="Times New Roman" w:hAnsi="Times New Roman" w:cs="Times New Roman"/>
          <w:b/>
          <w:sz w:val="20"/>
          <w:szCs w:val="20"/>
          <w:lang w:val="en-GB"/>
        </w:rPr>
        <w:t>.</w:t>
      </w:r>
    </w:p>
    <w:p w14:paraId="1A74C6F1" w14:textId="067316F7" w:rsidR="00EB391F" w:rsidRDefault="00EB391F" w:rsidP="00EB391F">
      <w:pPr>
        <w:pStyle w:val="Heading2"/>
      </w:pPr>
      <w:r>
        <w:rPr>
          <w:b/>
          <w:bCs/>
        </w:rPr>
        <w:t xml:space="preserve">2.2 </w:t>
      </w:r>
      <w:r w:rsidRPr="00D172D6">
        <w:rPr>
          <w:b/>
          <w:bCs/>
        </w:rPr>
        <w:t>Issue 2</w:t>
      </w:r>
      <w:r>
        <w:t>:</w:t>
      </w:r>
      <w:r w:rsidRPr="00D172D6">
        <w:t>"</w:t>
      </w:r>
      <w:r w:rsidR="0050159F">
        <w:t xml:space="preserve">supported Rx branches </w:t>
      </w:r>
      <w:r w:rsidR="0050159F" w:rsidRPr="0050159F">
        <w:t xml:space="preserve">in the </w:t>
      </w:r>
      <w:proofErr w:type="spellStart"/>
      <w:r w:rsidR="0050159F" w:rsidRPr="00E55F85">
        <w:rPr>
          <w:i/>
          <w:iCs/>
        </w:rPr>
        <w:t>UERadioPagingInformation</w:t>
      </w:r>
      <w:proofErr w:type="spellEnd"/>
      <w:r w:rsidR="0050159F" w:rsidRPr="0050159F">
        <w:t xml:space="preserve"> inter-node message</w:t>
      </w:r>
      <w:r>
        <w:t>”</w:t>
      </w:r>
    </w:p>
    <w:p w14:paraId="314CE115" w14:textId="3A48F22E" w:rsidR="00EB391F" w:rsidRPr="00A359A5" w:rsidRDefault="00EB391F" w:rsidP="00FA7F6F">
      <w:pPr>
        <w:rPr>
          <w:rFonts w:ascii="Times New Roman" w:hAnsi="Times New Roman" w:cs="Times New Roman"/>
          <w:sz w:val="20"/>
          <w:szCs w:val="20"/>
          <w:lang w:val="en-GB"/>
        </w:rPr>
      </w:pPr>
      <w:r w:rsidRPr="00A359A5">
        <w:rPr>
          <w:rFonts w:ascii="Times New Roman" w:hAnsi="Times New Roman" w:cs="Times New Roman"/>
          <w:sz w:val="20"/>
          <w:szCs w:val="20"/>
          <w:lang w:val="en-GB"/>
        </w:rPr>
        <w:t xml:space="preserve">The issue was </w:t>
      </w:r>
      <w:r w:rsidR="00150709">
        <w:rPr>
          <w:rFonts w:ascii="Times New Roman" w:hAnsi="Times New Roman" w:cs="Times New Roman"/>
          <w:sz w:val="20"/>
          <w:szCs w:val="20"/>
          <w:lang w:val="en-GB"/>
        </w:rPr>
        <w:t>discussed</w:t>
      </w:r>
      <w:r w:rsidRPr="00A359A5">
        <w:rPr>
          <w:rFonts w:ascii="Times New Roman" w:hAnsi="Times New Roman" w:cs="Times New Roman"/>
          <w:sz w:val="20"/>
          <w:szCs w:val="20"/>
          <w:lang w:val="en-GB"/>
        </w:rPr>
        <w:t xml:space="preserve"> in [</w:t>
      </w:r>
      <w:r w:rsidR="00150709">
        <w:rPr>
          <w:rFonts w:ascii="Times New Roman" w:hAnsi="Times New Roman" w:cs="Times New Roman"/>
          <w:sz w:val="20"/>
          <w:szCs w:val="20"/>
          <w:lang w:val="en-GB"/>
        </w:rPr>
        <w:t>3</w:t>
      </w:r>
      <w:r w:rsidRPr="00A359A5">
        <w:rPr>
          <w:rFonts w:ascii="Times New Roman" w:hAnsi="Times New Roman" w:cs="Times New Roman"/>
          <w:sz w:val="20"/>
          <w:szCs w:val="20"/>
          <w:lang w:val="en-GB"/>
        </w:rPr>
        <w:t>] as</w:t>
      </w:r>
    </w:p>
    <w:p w14:paraId="67C03ED3" w14:textId="65141718" w:rsidR="00EB391F" w:rsidRPr="00A359A5" w:rsidRDefault="00EB391F" w:rsidP="00FA7F6F">
      <w:pPr>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2714F0" w14:paraId="23A1C524" w14:textId="77777777" w:rsidTr="002714F0">
        <w:tc>
          <w:tcPr>
            <w:tcW w:w="9350" w:type="dxa"/>
          </w:tcPr>
          <w:p w14:paraId="4EC6ED67" w14:textId="77777777" w:rsidR="00150709" w:rsidRDefault="00150709" w:rsidP="00150709">
            <w:pPr>
              <w:rPr>
                <w:rFonts w:ascii="Arial" w:hAnsi="Arial" w:cs="Arial"/>
              </w:rPr>
            </w:pPr>
          </w:p>
          <w:p w14:paraId="408E61A8" w14:textId="77777777" w:rsidR="00150709" w:rsidRPr="005D30E4" w:rsidRDefault="00150709" w:rsidP="00150709">
            <w:pPr>
              <w:rPr>
                <w:rFonts w:ascii="Arial" w:hAnsi="Arial" w:cs="Arial"/>
              </w:rPr>
            </w:pPr>
            <w:r>
              <w:rPr>
                <w:rFonts w:ascii="Arial" w:hAnsi="Arial" w:cs="Arial"/>
              </w:rPr>
              <w:t xml:space="preserve">In </w:t>
            </w:r>
            <w:hyperlink r:id="rId12" w:tgtFrame="_blank" w:history="1">
              <w:r w:rsidRPr="005D30E4">
                <w:rPr>
                  <w:rStyle w:val="Hyperlink"/>
                  <w:rFonts w:ascii="Arial" w:hAnsi="Arial" w:cs="Arial"/>
                </w:rPr>
                <w:t>R2-2203056</w:t>
              </w:r>
            </w:hyperlink>
            <w:r>
              <w:rPr>
                <w:rFonts w:ascii="Arial" w:hAnsi="Arial" w:cs="Arial"/>
              </w:rPr>
              <w:t>, Huawei proposed the following in Proposal 3:</w:t>
            </w:r>
            <w:r w:rsidRPr="005D30E4">
              <w:rPr>
                <w:rFonts w:ascii="Arial" w:hAnsi="Arial" w:cs="Arial"/>
              </w:rPr>
              <w:t> </w:t>
            </w:r>
          </w:p>
          <w:p w14:paraId="314550AF" w14:textId="77777777" w:rsidR="00150709" w:rsidRPr="005D30E4" w:rsidRDefault="00150709" w:rsidP="00150709">
            <w:pPr>
              <w:rPr>
                <w:rFonts w:ascii="Arial" w:hAnsi="Arial" w:cs="Arial"/>
              </w:rPr>
            </w:pPr>
            <w:r>
              <w:rPr>
                <w:rFonts w:ascii="Arial" w:hAnsi="Arial" w:cs="Arial"/>
                <w:b/>
                <w:bCs/>
              </w:rPr>
              <w:t>“</w:t>
            </w:r>
            <w:r w:rsidRPr="005D30E4">
              <w:rPr>
                <w:rFonts w:ascii="Arial" w:hAnsi="Arial" w:cs="Arial"/>
              </w:rPr>
              <w:t xml:space="preserve">The Rx branches capability should be included in the </w:t>
            </w:r>
            <w:proofErr w:type="spellStart"/>
            <w:r w:rsidRPr="005D30E4">
              <w:rPr>
                <w:rFonts w:ascii="Arial" w:hAnsi="Arial" w:cs="Arial"/>
                <w:i/>
                <w:iCs/>
              </w:rPr>
              <w:t>UERadioPagingInformation</w:t>
            </w:r>
            <w:proofErr w:type="spellEnd"/>
            <w:r w:rsidRPr="005D30E4">
              <w:rPr>
                <w:rFonts w:ascii="Arial" w:hAnsi="Arial" w:cs="Arial"/>
              </w:rPr>
              <w:t xml:space="preserve"> inter-node message.</w:t>
            </w:r>
            <w:r>
              <w:rPr>
                <w:rFonts w:ascii="Arial" w:hAnsi="Arial" w:cs="Arial"/>
              </w:rPr>
              <w:t>”</w:t>
            </w:r>
          </w:p>
          <w:p w14:paraId="4B351D92" w14:textId="77777777" w:rsidR="00150709" w:rsidRDefault="00150709" w:rsidP="00150709">
            <w:pPr>
              <w:rPr>
                <w:rFonts w:ascii="Arial" w:hAnsi="Arial" w:cs="Arial"/>
              </w:rPr>
            </w:pPr>
            <w:r w:rsidRPr="005D30E4">
              <w:rPr>
                <w:rFonts w:ascii="Arial" w:hAnsi="Arial" w:cs="Arial"/>
              </w:rPr>
              <w:t> </w:t>
            </w:r>
          </w:p>
          <w:p w14:paraId="4FBC3544" w14:textId="77777777" w:rsidR="00150709" w:rsidRDefault="00150709" w:rsidP="00150709">
            <w:pPr>
              <w:tabs>
                <w:tab w:val="left" w:pos="3920"/>
                <w:tab w:val="left" w:pos="4980"/>
              </w:tabs>
              <w:spacing w:line="252" w:lineRule="auto"/>
              <w:contextualSpacing/>
              <w:jc w:val="both"/>
              <w:rPr>
                <w:rFonts w:ascii="Arial" w:hAnsi="Arial" w:cs="Arial"/>
                <w:bCs/>
              </w:rPr>
            </w:pPr>
            <w:r>
              <w:rPr>
                <w:rFonts w:ascii="Arial" w:hAnsi="Arial" w:cs="Arial"/>
                <w:b/>
              </w:rPr>
              <w:t>Q</w:t>
            </w:r>
            <w:r w:rsidRPr="003C1D63">
              <w:rPr>
                <w:rFonts w:ascii="Arial" w:hAnsi="Arial" w:cs="Arial"/>
                <w:b/>
              </w:rPr>
              <w:t xml:space="preserve"> 2.</w:t>
            </w:r>
            <w:r>
              <w:rPr>
                <w:rFonts w:ascii="Arial" w:hAnsi="Arial" w:cs="Arial"/>
                <w:b/>
              </w:rPr>
              <w:t>11</w:t>
            </w:r>
            <w:r>
              <w:rPr>
                <w:rFonts w:ascii="Arial" w:hAnsi="Arial" w:cs="Arial"/>
                <w:bCs/>
              </w:rPr>
              <w:t xml:space="preserve"> Do you agree with the proposal above? Please elaborate your reply.</w:t>
            </w:r>
          </w:p>
          <w:p w14:paraId="533B4666" w14:textId="77777777" w:rsidR="00150709" w:rsidRPr="00C63DE3" w:rsidRDefault="00150709" w:rsidP="00150709">
            <w:pPr>
              <w:spacing w:line="252" w:lineRule="auto"/>
              <w:contextualSpacing/>
              <w:jc w:val="both"/>
              <w:rPr>
                <w:rFonts w:ascii="Arial" w:hAnsi="Arial" w:cs="Arial"/>
                <w:b/>
              </w:rPr>
            </w:pPr>
            <w:r w:rsidRPr="00C63DE3">
              <w:rPr>
                <w:rFonts w:ascii="Arial" w:hAnsi="Arial" w:cs="Arial"/>
                <w:b/>
              </w:rPr>
              <w:t>Summary</w:t>
            </w:r>
            <w:r>
              <w:rPr>
                <w:rFonts w:ascii="Arial" w:hAnsi="Arial" w:cs="Arial"/>
                <w:b/>
              </w:rPr>
              <w:t xml:space="preserve"> – Q 2.11</w:t>
            </w:r>
          </w:p>
          <w:p w14:paraId="240897DD" w14:textId="77777777" w:rsidR="00150709" w:rsidRDefault="00150709" w:rsidP="00150709">
            <w:pPr>
              <w:spacing w:line="252" w:lineRule="auto"/>
              <w:contextualSpacing/>
              <w:jc w:val="both"/>
              <w:rPr>
                <w:rFonts w:ascii="Arial" w:hAnsi="Arial" w:cs="Arial"/>
                <w:bCs/>
              </w:rPr>
            </w:pPr>
          </w:p>
          <w:p w14:paraId="78B6C6D5" w14:textId="77777777" w:rsidR="00150709" w:rsidRDefault="00150709" w:rsidP="00150709">
            <w:pPr>
              <w:spacing w:line="252" w:lineRule="auto"/>
              <w:contextualSpacing/>
              <w:jc w:val="both"/>
              <w:rPr>
                <w:rFonts w:ascii="Arial" w:hAnsi="Arial" w:cs="Arial"/>
                <w:bCs/>
              </w:rPr>
            </w:pPr>
            <w:r>
              <w:rPr>
                <w:rFonts w:ascii="Arial" w:hAnsi="Arial" w:cs="Arial"/>
                <w:bCs/>
              </w:rPr>
              <w:t>In total 8 companies responded. 4 companies responded with “Yes” and 4 companies responded with “No”.</w:t>
            </w:r>
          </w:p>
          <w:p w14:paraId="16F6D982" w14:textId="77777777" w:rsidR="00150709" w:rsidRDefault="00150709" w:rsidP="00150709">
            <w:pPr>
              <w:spacing w:line="252" w:lineRule="auto"/>
              <w:contextualSpacing/>
              <w:jc w:val="both"/>
              <w:rPr>
                <w:rFonts w:ascii="Arial" w:hAnsi="Arial" w:cs="Arial"/>
                <w:bCs/>
              </w:rPr>
            </w:pPr>
          </w:p>
          <w:p w14:paraId="17031B15" w14:textId="77777777" w:rsidR="00150709" w:rsidRDefault="00150709" w:rsidP="00150709">
            <w:pPr>
              <w:spacing w:line="252" w:lineRule="auto"/>
              <w:contextualSpacing/>
              <w:jc w:val="both"/>
              <w:rPr>
                <w:rFonts w:ascii="Arial" w:hAnsi="Arial" w:cs="Arial"/>
                <w:bCs/>
              </w:rPr>
            </w:pPr>
            <w:r>
              <w:rPr>
                <w:rFonts w:ascii="Arial" w:hAnsi="Arial" w:cs="Arial"/>
                <w:bCs/>
              </w:rPr>
              <w:t>Based on the observations above, the rapporteur proposes the following:</w:t>
            </w:r>
          </w:p>
          <w:p w14:paraId="6D32B9B6" w14:textId="77777777" w:rsidR="00150709" w:rsidRPr="00BF47BC" w:rsidRDefault="00150709" w:rsidP="00150709">
            <w:pPr>
              <w:jc w:val="both"/>
              <w:rPr>
                <w:rFonts w:ascii="Arial" w:hAnsi="Arial" w:cs="Arial"/>
              </w:rPr>
            </w:pPr>
          </w:p>
          <w:p w14:paraId="4E0B6717" w14:textId="77777777" w:rsidR="00150709" w:rsidRDefault="00150709" w:rsidP="00150709">
            <w:pPr>
              <w:pStyle w:val="Proposal"/>
              <w:numPr>
                <w:ilvl w:val="0"/>
                <w:numId w:val="21"/>
              </w:numPr>
              <w:tabs>
                <w:tab w:val="clear" w:pos="2155"/>
                <w:tab w:val="num" w:pos="1701"/>
              </w:tabs>
              <w:spacing w:after="120"/>
              <w:ind w:left="1701" w:hanging="1701"/>
              <w:textAlignment w:val="baseline"/>
            </w:pPr>
            <w:bookmarkStart w:id="3" w:name="_Toc97086407"/>
            <w:r>
              <w:t xml:space="preserve">Discuss whether capability for support for </w:t>
            </w:r>
            <w:r w:rsidRPr="0054509C">
              <w:t xml:space="preserve">Rx branches should be included in the </w:t>
            </w:r>
            <w:proofErr w:type="spellStart"/>
            <w:r w:rsidRPr="0054509C">
              <w:rPr>
                <w:i/>
                <w:iCs/>
              </w:rPr>
              <w:t>UERadioPagingInformation</w:t>
            </w:r>
            <w:proofErr w:type="spellEnd"/>
            <w:r w:rsidRPr="0054509C">
              <w:t xml:space="preserve"> inter-node message</w:t>
            </w:r>
            <w:bookmarkEnd w:id="3"/>
          </w:p>
          <w:p w14:paraId="2A5540C0" w14:textId="77777777" w:rsidR="002714F0" w:rsidRPr="00150709" w:rsidRDefault="002714F0" w:rsidP="00FA7F6F">
            <w:pPr>
              <w:rPr>
                <w:lang w:val="en-GB"/>
              </w:rPr>
            </w:pPr>
          </w:p>
        </w:tc>
      </w:tr>
    </w:tbl>
    <w:p w14:paraId="2F65558C" w14:textId="65381DE7" w:rsidR="002714F0" w:rsidRDefault="002714F0" w:rsidP="00FA7F6F">
      <w:pPr>
        <w:rPr>
          <w:lang w:val="en-GB"/>
        </w:rPr>
      </w:pPr>
    </w:p>
    <w:p w14:paraId="35C98E88" w14:textId="083D9B68" w:rsidR="0096644B" w:rsidRDefault="00150709" w:rsidP="00FA7F6F">
      <w:pPr>
        <w:rPr>
          <w:rFonts w:ascii="Times New Roman" w:hAnsi="Times New Roman" w:cs="Times New Roman"/>
          <w:sz w:val="20"/>
          <w:szCs w:val="20"/>
          <w:lang w:val="en-GB"/>
        </w:rPr>
      </w:pPr>
      <w:r>
        <w:rPr>
          <w:rFonts w:ascii="Times New Roman" w:hAnsi="Times New Roman" w:cs="Times New Roman"/>
          <w:sz w:val="20"/>
          <w:szCs w:val="20"/>
          <w:lang w:val="en-GB"/>
        </w:rPr>
        <w:t>The benefit of this proposal is that the network can avoid send</w:t>
      </w:r>
      <w:r w:rsidR="005B7E80">
        <w:rPr>
          <w:rFonts w:ascii="Times New Roman" w:hAnsi="Times New Roman" w:cs="Times New Roman"/>
          <w:sz w:val="20"/>
          <w:szCs w:val="20"/>
          <w:lang w:val="en-GB"/>
        </w:rPr>
        <w:t>ing</w:t>
      </w:r>
      <w:r>
        <w:rPr>
          <w:rFonts w:ascii="Times New Roman" w:hAnsi="Times New Roman" w:cs="Times New Roman"/>
          <w:sz w:val="20"/>
          <w:szCs w:val="20"/>
          <w:lang w:val="en-GB"/>
        </w:rPr>
        <w:t xml:space="preserve"> a paging message to the cell which the UE cannot camp on</w:t>
      </w:r>
      <w:r w:rsidR="00811870" w:rsidRPr="00A359A5">
        <w:rPr>
          <w:rFonts w:ascii="Times New Roman" w:hAnsi="Times New Roman" w:cs="Times New Roman"/>
          <w:sz w:val="20"/>
          <w:szCs w:val="20"/>
          <w:lang w:val="en-GB"/>
        </w:rPr>
        <w:t>.</w:t>
      </w:r>
      <w:r>
        <w:rPr>
          <w:rFonts w:ascii="Times New Roman" w:hAnsi="Times New Roman" w:cs="Times New Roman"/>
          <w:sz w:val="20"/>
          <w:szCs w:val="20"/>
          <w:lang w:val="en-GB"/>
        </w:rPr>
        <w:t xml:space="preserve"> We do agree that it is kind of </w:t>
      </w:r>
      <w:r w:rsidR="00D45FDE">
        <w:rPr>
          <w:rFonts w:ascii="Times New Roman" w:hAnsi="Times New Roman" w:cs="Times New Roman"/>
          <w:sz w:val="20"/>
          <w:szCs w:val="20"/>
          <w:lang w:val="en-GB"/>
        </w:rPr>
        <w:t xml:space="preserve">an </w:t>
      </w:r>
      <w:r>
        <w:rPr>
          <w:rFonts w:ascii="Times New Roman" w:hAnsi="Times New Roman" w:cs="Times New Roman"/>
          <w:sz w:val="20"/>
          <w:szCs w:val="20"/>
          <w:lang w:val="en-GB"/>
        </w:rPr>
        <w:t xml:space="preserve">optimization, but do not see the problem to introduce this for </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UEs considering we </w:t>
      </w:r>
      <w:r w:rsidR="00D45FDE">
        <w:rPr>
          <w:rFonts w:ascii="Times New Roman" w:hAnsi="Times New Roman" w:cs="Times New Roman"/>
          <w:sz w:val="20"/>
          <w:szCs w:val="20"/>
          <w:lang w:val="en-GB"/>
        </w:rPr>
        <w:t xml:space="preserve">have </w:t>
      </w:r>
      <w:r>
        <w:rPr>
          <w:rFonts w:ascii="Times New Roman" w:hAnsi="Times New Roman" w:cs="Times New Roman"/>
          <w:sz w:val="20"/>
          <w:szCs w:val="20"/>
          <w:lang w:val="en-GB"/>
        </w:rPr>
        <w:t>already introduced such mechanism for non-</w:t>
      </w:r>
      <w:proofErr w:type="spellStart"/>
      <w:r>
        <w:rPr>
          <w:rFonts w:ascii="Times New Roman" w:hAnsi="Times New Roman" w:cs="Times New Roman"/>
          <w:sz w:val="20"/>
          <w:szCs w:val="20"/>
          <w:lang w:val="en-GB"/>
        </w:rPr>
        <w:t>RedCap</w:t>
      </w:r>
      <w:proofErr w:type="spellEnd"/>
      <w:r>
        <w:rPr>
          <w:rFonts w:ascii="Times New Roman" w:hAnsi="Times New Roman" w:cs="Times New Roman"/>
          <w:sz w:val="20"/>
          <w:szCs w:val="20"/>
          <w:lang w:val="en-GB"/>
        </w:rPr>
        <w:t xml:space="preserve"> UE</w:t>
      </w:r>
      <w:r w:rsidR="0096644B">
        <w:rPr>
          <w:rFonts w:ascii="Times New Roman" w:hAnsi="Times New Roman" w:cs="Times New Roman"/>
          <w:sz w:val="20"/>
          <w:szCs w:val="20"/>
          <w:lang w:val="en-GB"/>
        </w:rPr>
        <w:t xml:space="preserve"> ,e.g. the supported frequency, etc, </w:t>
      </w:r>
      <w:r w:rsidR="00077459">
        <w:rPr>
          <w:rFonts w:ascii="Times New Roman" w:hAnsi="Times New Roman" w:cs="Times New Roman"/>
          <w:sz w:val="20"/>
          <w:szCs w:val="20"/>
          <w:lang w:val="en-GB"/>
        </w:rPr>
        <w:t>in</w:t>
      </w:r>
      <w:r w:rsidR="0096644B">
        <w:rPr>
          <w:rFonts w:ascii="Times New Roman" w:hAnsi="Times New Roman" w:cs="Times New Roman"/>
          <w:sz w:val="20"/>
          <w:szCs w:val="20"/>
          <w:lang w:val="en-GB"/>
        </w:rPr>
        <w:t xml:space="preserve"> </w:t>
      </w:r>
      <w:proofErr w:type="spellStart"/>
      <w:r w:rsidR="00077459" w:rsidRPr="00E55F85">
        <w:rPr>
          <w:rFonts w:ascii="Times New Roman" w:hAnsi="Times New Roman" w:cs="Times New Roman"/>
          <w:i/>
          <w:iCs/>
          <w:sz w:val="20"/>
          <w:szCs w:val="20"/>
          <w:lang w:val="en-GB"/>
        </w:rPr>
        <w:t>UERadioPagingInformation</w:t>
      </w:r>
      <w:proofErr w:type="spellEnd"/>
      <w:r w:rsidR="00077459" w:rsidRPr="00077459">
        <w:rPr>
          <w:rFonts w:ascii="Times New Roman" w:hAnsi="Times New Roman" w:cs="Times New Roman"/>
          <w:sz w:val="20"/>
          <w:szCs w:val="20"/>
          <w:lang w:val="en-GB"/>
        </w:rPr>
        <w:t xml:space="preserve"> </w:t>
      </w:r>
      <w:r w:rsidR="0096644B">
        <w:rPr>
          <w:rFonts w:ascii="Times New Roman" w:hAnsi="Times New Roman" w:cs="Times New Roman"/>
          <w:sz w:val="20"/>
          <w:szCs w:val="20"/>
          <w:lang w:val="en-GB"/>
        </w:rPr>
        <w:t>as following:</w:t>
      </w:r>
    </w:p>
    <w:tbl>
      <w:tblPr>
        <w:tblStyle w:val="TableGrid"/>
        <w:tblW w:w="0" w:type="auto"/>
        <w:tblLook w:val="04A0" w:firstRow="1" w:lastRow="0" w:firstColumn="1" w:lastColumn="0" w:noHBand="0" w:noVBand="1"/>
      </w:tblPr>
      <w:tblGrid>
        <w:gridCol w:w="9350"/>
      </w:tblGrid>
      <w:tr w:rsidR="00247815" w14:paraId="3AE5EBFF" w14:textId="77777777" w:rsidTr="00247815">
        <w:tc>
          <w:tcPr>
            <w:tcW w:w="9350" w:type="dxa"/>
          </w:tcPr>
          <w:p w14:paraId="5F112140" w14:textId="77777777" w:rsidR="00247815" w:rsidRPr="00D27132" w:rsidRDefault="00247815" w:rsidP="00247815">
            <w:pPr>
              <w:pStyle w:val="PL"/>
            </w:pPr>
            <w:proofErr w:type="spellStart"/>
            <w:r w:rsidRPr="00D27132">
              <w:t>UERadioPagingInformation</w:t>
            </w:r>
            <w:proofErr w:type="spellEnd"/>
            <w:r w:rsidRPr="00D27132">
              <w:t>-IEs ::=    SEQUENCE {</w:t>
            </w:r>
          </w:p>
          <w:p w14:paraId="2F358E16" w14:textId="77777777" w:rsidR="00247815" w:rsidRPr="00D27132" w:rsidRDefault="00247815" w:rsidP="00247815">
            <w:pPr>
              <w:pStyle w:val="PL"/>
            </w:pPr>
            <w:r w:rsidRPr="00D27132">
              <w:t xml:space="preserve">    </w:t>
            </w:r>
            <w:proofErr w:type="spellStart"/>
            <w:r w:rsidRPr="00D27132">
              <w:t>supportedBandListNRForPaging</w:t>
            </w:r>
            <w:proofErr w:type="spellEnd"/>
            <w:r w:rsidRPr="00D27132">
              <w:t xml:space="preserve">        SEQUENCE (SIZE (1..maxBands)) OF </w:t>
            </w:r>
            <w:proofErr w:type="spellStart"/>
            <w:r w:rsidRPr="00D27132">
              <w:t>FreqBandIndicatorNR</w:t>
            </w:r>
            <w:proofErr w:type="spellEnd"/>
            <w:r w:rsidRPr="00D27132">
              <w:t xml:space="preserve">    OPTIONAL,</w:t>
            </w:r>
          </w:p>
          <w:p w14:paraId="3498A2CE" w14:textId="77777777" w:rsidR="00247815" w:rsidRPr="00D27132" w:rsidRDefault="00247815" w:rsidP="00247815">
            <w:pPr>
              <w:pStyle w:val="PL"/>
            </w:pPr>
            <w:r w:rsidRPr="00D27132">
              <w:lastRenderedPageBreak/>
              <w:t xml:space="preserve">    </w:t>
            </w:r>
            <w:proofErr w:type="spellStart"/>
            <w:r w:rsidRPr="00D27132">
              <w:t>nonCriticalExtension</w:t>
            </w:r>
            <w:proofErr w:type="spellEnd"/>
            <w:r w:rsidRPr="00D27132">
              <w:t xml:space="preserve">                UERadioPagingInformation-v15e0-IEs                      OPTIONAL</w:t>
            </w:r>
          </w:p>
          <w:p w14:paraId="5EAA973E" w14:textId="77777777" w:rsidR="00247815" w:rsidRPr="00D27132" w:rsidRDefault="00247815" w:rsidP="00247815">
            <w:pPr>
              <w:pStyle w:val="PL"/>
            </w:pPr>
            <w:r w:rsidRPr="00D27132">
              <w:t>}</w:t>
            </w:r>
          </w:p>
          <w:p w14:paraId="517920A1" w14:textId="77777777" w:rsidR="00247815" w:rsidRPr="00D27132" w:rsidRDefault="00247815" w:rsidP="00247815">
            <w:pPr>
              <w:pStyle w:val="PL"/>
            </w:pPr>
            <w:r w:rsidRPr="00D27132">
              <w:t>UERadioPagingInformation-v15e0-IEs ::= SEQUENCE {</w:t>
            </w:r>
          </w:p>
          <w:p w14:paraId="2EE5AB0A" w14:textId="77777777" w:rsidR="00247815" w:rsidRPr="00D27132" w:rsidRDefault="00247815" w:rsidP="00247815">
            <w:pPr>
              <w:pStyle w:val="PL"/>
            </w:pPr>
            <w:r w:rsidRPr="00D27132">
              <w:t xml:space="preserve">    dl-SchedulingOffset-PDSCH-TypeA-FDD-FR1     ENUMERATED {supported}          OPTIONAL,</w:t>
            </w:r>
          </w:p>
          <w:p w14:paraId="3BDF5D59" w14:textId="77777777" w:rsidR="00247815" w:rsidRPr="00D27132" w:rsidRDefault="00247815" w:rsidP="00247815">
            <w:pPr>
              <w:pStyle w:val="PL"/>
            </w:pPr>
            <w:r w:rsidRPr="00D27132">
              <w:t xml:space="preserve">    dl-SchedulingOffset-PDSCH-TypeA-TDD-FR1     ENUMERATED {supported}          OPTIONAL,</w:t>
            </w:r>
          </w:p>
          <w:p w14:paraId="030CFA73" w14:textId="77777777" w:rsidR="00247815" w:rsidRPr="00D27132" w:rsidRDefault="00247815" w:rsidP="00247815">
            <w:pPr>
              <w:pStyle w:val="PL"/>
            </w:pPr>
            <w:r w:rsidRPr="00D27132">
              <w:t xml:space="preserve">    dl-SchedulingOffset-PDSCH-TypeA-TDD-FR2     ENUMERATED {supported}          OPTIONAL,</w:t>
            </w:r>
          </w:p>
          <w:p w14:paraId="23F0BC76" w14:textId="77777777" w:rsidR="00247815" w:rsidRPr="00D27132" w:rsidRDefault="00247815" w:rsidP="00247815">
            <w:pPr>
              <w:pStyle w:val="PL"/>
            </w:pPr>
            <w:r w:rsidRPr="00D27132">
              <w:t xml:space="preserve">    dl-SchedulingOffset-PDSCH-TypeB-FDD-FR1     ENUMERATED {supported}          OPTIONAL,</w:t>
            </w:r>
          </w:p>
          <w:p w14:paraId="657AB490" w14:textId="77777777" w:rsidR="00247815" w:rsidRPr="00D27132" w:rsidRDefault="00247815" w:rsidP="00247815">
            <w:pPr>
              <w:pStyle w:val="PL"/>
            </w:pPr>
            <w:r w:rsidRPr="00D27132">
              <w:t xml:space="preserve">    dl-SchedulingOffset-PDSCH-TypeB-TDD-FR1     ENUMERATED {supported}          OPTIONAL,</w:t>
            </w:r>
          </w:p>
          <w:p w14:paraId="2F6DE3E9" w14:textId="77777777" w:rsidR="00247815" w:rsidRPr="00D27132" w:rsidRDefault="00247815" w:rsidP="00247815">
            <w:pPr>
              <w:pStyle w:val="PL"/>
            </w:pPr>
            <w:r w:rsidRPr="00D27132">
              <w:t xml:space="preserve">    dl-SchedulingOffset-PDSCH-TypeB-TDD-FR2     ENUMERATED {supported}          OPTIONAL,</w:t>
            </w:r>
          </w:p>
          <w:p w14:paraId="25CD3531" w14:textId="77777777" w:rsidR="00247815" w:rsidRPr="00D27132" w:rsidRDefault="00247815" w:rsidP="00247815">
            <w:pPr>
              <w:pStyle w:val="PL"/>
            </w:pPr>
            <w:r w:rsidRPr="00D27132">
              <w:t xml:space="preserve">    </w:t>
            </w:r>
            <w:proofErr w:type="spellStart"/>
            <w:r w:rsidRPr="00D27132">
              <w:t>nonCriticalExtension</w:t>
            </w:r>
            <w:proofErr w:type="spellEnd"/>
            <w:r w:rsidRPr="00D27132">
              <w:t xml:space="preserve">                </w:t>
            </w:r>
            <w:r w:rsidRPr="006E7614">
              <w:t>UERadioPagingInformation-v1</w:t>
            </w:r>
            <w:r>
              <w:t>700</w:t>
            </w:r>
            <w:r w:rsidRPr="006E7614">
              <w:t>-IEs</w:t>
            </w:r>
            <w:r w:rsidRPr="00D27132">
              <w:t xml:space="preserve">          OPTIONAL</w:t>
            </w:r>
          </w:p>
          <w:p w14:paraId="4C7E6095" w14:textId="77777777" w:rsidR="00247815" w:rsidRDefault="00247815" w:rsidP="00247815">
            <w:pPr>
              <w:pStyle w:val="PL"/>
            </w:pPr>
            <w:r w:rsidRPr="00D27132">
              <w:t>}</w:t>
            </w:r>
          </w:p>
          <w:p w14:paraId="274C0E6B" w14:textId="77777777" w:rsidR="00247815" w:rsidRDefault="00247815" w:rsidP="00247815">
            <w:pPr>
              <w:pStyle w:val="PL"/>
            </w:pPr>
            <w:r>
              <w:t>UERadioPagingInformation-v1700-IEs ::= SEQUENCE {</w:t>
            </w:r>
          </w:p>
          <w:p w14:paraId="2BD1F3FE" w14:textId="77777777" w:rsidR="00247815" w:rsidRDefault="00247815" w:rsidP="00247815">
            <w:pPr>
              <w:pStyle w:val="PL"/>
            </w:pPr>
            <w:r>
              <w:t xml:space="preserve">    inactiveStatePO-Determination-r17      ENUMERATED {supported}               OPTIONAL,</w:t>
            </w:r>
          </w:p>
          <w:p w14:paraId="308A17F0" w14:textId="77777777" w:rsidR="00247815" w:rsidRDefault="00247815" w:rsidP="00247815">
            <w:pPr>
              <w:pStyle w:val="PL"/>
            </w:pPr>
            <w:r>
              <w:t xml:space="preserve">    </w:t>
            </w:r>
            <w:proofErr w:type="spellStart"/>
            <w:r>
              <w:t>nonCriticalExtension</w:t>
            </w:r>
            <w:proofErr w:type="spellEnd"/>
            <w:r>
              <w:t xml:space="preserve">                   SEQUENCE {}                          OPTIONAL</w:t>
            </w:r>
          </w:p>
          <w:p w14:paraId="07E0172E" w14:textId="3E7FA66B" w:rsidR="00247815" w:rsidRDefault="00247815">
            <w:pPr>
              <w:rPr>
                <w:sz w:val="20"/>
                <w:szCs w:val="20"/>
                <w:lang w:val="en-GB"/>
              </w:rPr>
            </w:pPr>
            <w:r>
              <w:t>}</w:t>
            </w:r>
          </w:p>
        </w:tc>
      </w:tr>
    </w:tbl>
    <w:p w14:paraId="464AA28A" w14:textId="77777777" w:rsidR="00247815" w:rsidRDefault="00247815" w:rsidP="00FA7F6F">
      <w:pPr>
        <w:rPr>
          <w:rFonts w:ascii="Times New Roman" w:hAnsi="Times New Roman" w:cs="Times New Roman"/>
          <w:sz w:val="20"/>
          <w:szCs w:val="20"/>
          <w:lang w:val="en-GB"/>
        </w:rPr>
      </w:pPr>
    </w:p>
    <w:p w14:paraId="0D2E911B" w14:textId="6BAE8B0F" w:rsidR="00811870" w:rsidRPr="00A359A5" w:rsidRDefault="008B0626" w:rsidP="00FA7F6F">
      <w:pPr>
        <w:rPr>
          <w:rFonts w:ascii="Times New Roman" w:hAnsi="Times New Roman" w:cs="Times New Roman"/>
          <w:sz w:val="20"/>
          <w:szCs w:val="20"/>
          <w:lang w:val="en-GB"/>
        </w:rPr>
      </w:pPr>
      <w:r>
        <w:rPr>
          <w:rFonts w:ascii="Times New Roman" w:hAnsi="Times New Roman" w:cs="Times New Roman"/>
          <w:sz w:val="20"/>
          <w:szCs w:val="20"/>
          <w:lang w:val="en-GB"/>
        </w:rPr>
        <w:t>T</w:t>
      </w:r>
      <w:r w:rsidR="00150709">
        <w:rPr>
          <w:rFonts w:ascii="Times New Roman" w:hAnsi="Times New Roman" w:cs="Times New Roman"/>
          <w:sz w:val="20"/>
          <w:szCs w:val="20"/>
          <w:lang w:val="en-GB"/>
        </w:rPr>
        <w:t xml:space="preserve">he </w:t>
      </w:r>
      <w:r>
        <w:rPr>
          <w:rFonts w:ascii="Times New Roman" w:hAnsi="Times New Roman" w:cs="Times New Roman"/>
          <w:sz w:val="20"/>
          <w:szCs w:val="20"/>
          <w:lang w:val="en-GB"/>
        </w:rPr>
        <w:t xml:space="preserve">required </w:t>
      </w:r>
      <w:r w:rsidR="00150709">
        <w:rPr>
          <w:rFonts w:ascii="Times New Roman" w:hAnsi="Times New Roman" w:cs="Times New Roman"/>
          <w:sz w:val="20"/>
          <w:szCs w:val="20"/>
          <w:lang w:val="en-GB"/>
        </w:rPr>
        <w:t xml:space="preserve">change </w:t>
      </w:r>
      <w:r>
        <w:rPr>
          <w:rFonts w:ascii="Times New Roman" w:hAnsi="Times New Roman" w:cs="Times New Roman"/>
          <w:sz w:val="20"/>
          <w:szCs w:val="20"/>
          <w:lang w:val="en-GB"/>
        </w:rPr>
        <w:t xml:space="preserve"> for int</w:t>
      </w:r>
      <w:r w:rsidR="007C7FF1">
        <w:rPr>
          <w:rFonts w:ascii="Times New Roman" w:hAnsi="Times New Roman" w:cs="Times New Roman"/>
          <w:sz w:val="20"/>
          <w:szCs w:val="20"/>
          <w:lang w:val="en-GB"/>
        </w:rPr>
        <w:t xml:space="preserve">roducing supported Rx Number in </w:t>
      </w:r>
      <w:proofErr w:type="spellStart"/>
      <w:r w:rsidR="007C7FF1" w:rsidRPr="00E55F85">
        <w:rPr>
          <w:rFonts w:ascii="Times New Roman" w:hAnsi="Times New Roman" w:cs="Times New Roman"/>
          <w:i/>
          <w:sz w:val="20"/>
          <w:szCs w:val="20"/>
          <w:lang w:val="en-GB"/>
        </w:rPr>
        <w:t>UERadioPagingInformation</w:t>
      </w:r>
      <w:proofErr w:type="spellEnd"/>
      <w:r w:rsidR="007C7FF1" w:rsidRPr="007C7FF1">
        <w:rPr>
          <w:rFonts w:ascii="Times New Roman" w:hAnsi="Times New Roman" w:cs="Times New Roman"/>
          <w:sz w:val="20"/>
          <w:szCs w:val="20"/>
          <w:lang w:val="en-GB"/>
        </w:rPr>
        <w:t xml:space="preserve"> </w:t>
      </w:r>
      <w:r w:rsidR="007C7FF1">
        <w:rPr>
          <w:rFonts w:ascii="Times New Roman" w:hAnsi="Times New Roman" w:cs="Times New Roman"/>
          <w:sz w:val="20"/>
          <w:szCs w:val="20"/>
          <w:lang w:val="en-GB"/>
        </w:rPr>
        <w:t xml:space="preserve">is </w:t>
      </w:r>
      <w:r w:rsidR="00150709">
        <w:rPr>
          <w:rFonts w:ascii="Times New Roman" w:hAnsi="Times New Roman" w:cs="Times New Roman"/>
          <w:sz w:val="20"/>
          <w:szCs w:val="20"/>
          <w:lang w:val="en-GB"/>
        </w:rPr>
        <w:t xml:space="preserve">not significant. </w:t>
      </w:r>
    </w:p>
    <w:p w14:paraId="3F5C1249" w14:textId="686581B1" w:rsidR="00EB391F" w:rsidRPr="00A359A5" w:rsidRDefault="00811870" w:rsidP="00FA7F6F">
      <w:pPr>
        <w:rPr>
          <w:rFonts w:ascii="Times New Roman" w:hAnsi="Times New Roman" w:cs="Times New Roman"/>
          <w:sz w:val="20"/>
          <w:szCs w:val="20"/>
          <w:lang w:val="en-GB"/>
        </w:rPr>
      </w:pPr>
      <w:r w:rsidRPr="00A359A5">
        <w:rPr>
          <w:rFonts w:ascii="Times New Roman" w:hAnsi="Times New Roman" w:cs="Times New Roman"/>
          <w:b/>
          <w:sz w:val="20"/>
          <w:szCs w:val="20"/>
          <w:lang w:val="en-GB"/>
        </w:rPr>
        <w:t xml:space="preserve">Proposal 2: </w:t>
      </w:r>
      <w:r w:rsidR="00150709">
        <w:rPr>
          <w:rFonts w:ascii="Times New Roman" w:hAnsi="Times New Roman" w:cs="Times New Roman"/>
          <w:b/>
          <w:sz w:val="20"/>
          <w:szCs w:val="20"/>
          <w:lang w:val="en-GB"/>
        </w:rPr>
        <w:t xml:space="preserve">Introduce supported Rx number of </w:t>
      </w:r>
      <w:proofErr w:type="spellStart"/>
      <w:r w:rsidR="00150709">
        <w:rPr>
          <w:rFonts w:ascii="Times New Roman" w:hAnsi="Times New Roman" w:cs="Times New Roman"/>
          <w:b/>
          <w:sz w:val="20"/>
          <w:szCs w:val="20"/>
          <w:lang w:val="en-GB"/>
        </w:rPr>
        <w:t>RedCap</w:t>
      </w:r>
      <w:proofErr w:type="spellEnd"/>
      <w:r w:rsidR="00150709">
        <w:rPr>
          <w:rFonts w:ascii="Times New Roman" w:hAnsi="Times New Roman" w:cs="Times New Roman"/>
          <w:b/>
          <w:sz w:val="20"/>
          <w:szCs w:val="20"/>
          <w:lang w:val="en-GB"/>
        </w:rPr>
        <w:t xml:space="preserve"> UE in </w:t>
      </w:r>
      <w:proofErr w:type="spellStart"/>
      <w:r w:rsidR="00150709" w:rsidRPr="00150709">
        <w:rPr>
          <w:rFonts w:ascii="Times New Roman" w:hAnsi="Times New Roman" w:cs="Times New Roman"/>
          <w:b/>
          <w:i/>
          <w:iCs/>
          <w:sz w:val="20"/>
          <w:szCs w:val="20"/>
          <w:lang w:val="en-GB"/>
        </w:rPr>
        <w:t>UERadioPagingInformation</w:t>
      </w:r>
      <w:proofErr w:type="spellEnd"/>
      <w:r w:rsidR="00150709" w:rsidRPr="00150709">
        <w:rPr>
          <w:rFonts w:ascii="Times New Roman" w:hAnsi="Times New Roman" w:cs="Times New Roman"/>
          <w:b/>
          <w:sz w:val="20"/>
          <w:szCs w:val="20"/>
          <w:lang w:val="en-GB"/>
        </w:rPr>
        <w:t xml:space="preserve"> inter-node message</w:t>
      </w:r>
      <w:r w:rsidRPr="00A359A5">
        <w:rPr>
          <w:rFonts w:ascii="Times New Roman" w:hAnsi="Times New Roman" w:cs="Times New Roman"/>
          <w:b/>
          <w:sz w:val="20"/>
          <w:szCs w:val="20"/>
          <w:lang w:val="en-GB"/>
        </w:rPr>
        <w:t>.</w:t>
      </w:r>
    </w:p>
    <w:p w14:paraId="3BF9CA5D" w14:textId="77777777" w:rsidR="00EB391F" w:rsidRPr="001B3E6A" w:rsidRDefault="00EB391F" w:rsidP="00FA7F6F"/>
    <w:p w14:paraId="2FD33874" w14:textId="5A48B73F" w:rsidR="00557278" w:rsidRDefault="00D172D6">
      <w:pPr>
        <w:pStyle w:val="Heading1"/>
        <w:numPr>
          <w:ilvl w:val="0"/>
          <w:numId w:val="11"/>
        </w:numPr>
        <w:rPr>
          <w:rFonts w:ascii="Times New Roman" w:hAnsi="Times New Roman"/>
        </w:rPr>
      </w:pPr>
      <w:r>
        <w:rPr>
          <w:rFonts w:ascii="Times New Roman" w:hAnsi="Times New Roman"/>
        </w:rPr>
        <w:t>Conclusion</w:t>
      </w:r>
    </w:p>
    <w:p w14:paraId="7D250CC2" w14:textId="513E06E3" w:rsidR="00557278" w:rsidRPr="00A359A5" w:rsidRDefault="00897CBE">
      <w:pPr>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4E987F48" w14:textId="77777777" w:rsidR="00F25743" w:rsidRPr="00A359A5" w:rsidRDefault="00F25743" w:rsidP="00F25743">
      <w:pPr>
        <w:rPr>
          <w:rFonts w:ascii="Times New Roman" w:hAnsi="Times New Roman" w:cs="Times New Roman"/>
          <w:b/>
          <w:sz w:val="20"/>
          <w:szCs w:val="20"/>
          <w:lang w:val="en-GB"/>
        </w:rPr>
      </w:pPr>
      <w:r w:rsidRPr="00A359A5">
        <w:rPr>
          <w:rFonts w:ascii="Times New Roman" w:hAnsi="Times New Roman" w:cs="Times New Roman"/>
          <w:b/>
          <w:sz w:val="20"/>
          <w:szCs w:val="20"/>
          <w:lang w:val="en-GB"/>
        </w:rPr>
        <w:t xml:space="preserve">Proposal 1: </w:t>
      </w:r>
      <w:r>
        <w:rPr>
          <w:rFonts w:ascii="Times New Roman" w:hAnsi="Times New Roman" w:cs="Times New Roman"/>
          <w:b/>
          <w:sz w:val="20"/>
          <w:szCs w:val="20"/>
          <w:lang w:val="en-GB"/>
        </w:rPr>
        <w:t xml:space="preserve">Rely on network implementation based solution  to prevent “”handover a Redcap UE to a legacy </w:t>
      </w:r>
      <w:proofErr w:type="spellStart"/>
      <w:r>
        <w:rPr>
          <w:rFonts w:ascii="Times New Roman" w:hAnsi="Times New Roman" w:cs="Times New Roman"/>
          <w:b/>
          <w:sz w:val="20"/>
          <w:szCs w:val="20"/>
          <w:lang w:val="en-GB"/>
        </w:rPr>
        <w:t>gNB</w:t>
      </w:r>
      <w:proofErr w:type="spellEnd"/>
      <w:r>
        <w:rPr>
          <w:rFonts w:ascii="Times New Roman" w:hAnsi="Times New Roman" w:cs="Times New Roman"/>
          <w:b/>
          <w:sz w:val="20"/>
          <w:szCs w:val="20"/>
          <w:lang w:val="en-GB"/>
        </w:rPr>
        <w:t xml:space="preserve">” </w:t>
      </w:r>
      <w:r w:rsidRPr="00A359A5">
        <w:rPr>
          <w:rFonts w:ascii="Times New Roman" w:hAnsi="Times New Roman" w:cs="Times New Roman"/>
          <w:b/>
          <w:sz w:val="20"/>
          <w:szCs w:val="20"/>
          <w:lang w:val="en-GB"/>
        </w:rPr>
        <w:t>.</w:t>
      </w:r>
    </w:p>
    <w:p w14:paraId="59E6DEBD" w14:textId="4D6E1A6F" w:rsidR="00897CBE" w:rsidRPr="00A359A5" w:rsidRDefault="00150709" w:rsidP="00897CBE">
      <w:pPr>
        <w:rPr>
          <w:rFonts w:ascii="Times New Roman" w:hAnsi="Times New Roman" w:cs="Times New Roman"/>
          <w:sz w:val="20"/>
          <w:szCs w:val="20"/>
          <w:lang w:val="en-GB"/>
        </w:rPr>
      </w:pPr>
      <w:r w:rsidRPr="00A359A5">
        <w:rPr>
          <w:rFonts w:ascii="Times New Roman" w:hAnsi="Times New Roman" w:cs="Times New Roman"/>
          <w:b/>
          <w:sz w:val="20"/>
          <w:szCs w:val="20"/>
          <w:lang w:val="en-GB"/>
        </w:rPr>
        <w:t xml:space="preserve">Proposal 2: </w:t>
      </w:r>
      <w:r>
        <w:rPr>
          <w:rFonts w:ascii="Times New Roman" w:hAnsi="Times New Roman" w:cs="Times New Roman"/>
          <w:b/>
          <w:sz w:val="20"/>
          <w:szCs w:val="20"/>
          <w:lang w:val="en-GB"/>
        </w:rPr>
        <w:t xml:space="preserve">Introduce supported Rx number of </w:t>
      </w:r>
      <w:proofErr w:type="spellStart"/>
      <w:r>
        <w:rPr>
          <w:rFonts w:ascii="Times New Roman" w:hAnsi="Times New Roman" w:cs="Times New Roman"/>
          <w:b/>
          <w:sz w:val="20"/>
          <w:szCs w:val="20"/>
          <w:lang w:val="en-GB"/>
        </w:rPr>
        <w:t>RedCap</w:t>
      </w:r>
      <w:proofErr w:type="spellEnd"/>
      <w:r>
        <w:rPr>
          <w:rFonts w:ascii="Times New Roman" w:hAnsi="Times New Roman" w:cs="Times New Roman"/>
          <w:b/>
          <w:sz w:val="20"/>
          <w:szCs w:val="20"/>
          <w:lang w:val="en-GB"/>
        </w:rPr>
        <w:t xml:space="preserve"> UE in </w:t>
      </w:r>
      <w:proofErr w:type="spellStart"/>
      <w:r w:rsidRPr="00150709">
        <w:rPr>
          <w:rFonts w:ascii="Times New Roman" w:hAnsi="Times New Roman" w:cs="Times New Roman"/>
          <w:b/>
          <w:i/>
          <w:iCs/>
          <w:sz w:val="20"/>
          <w:szCs w:val="20"/>
          <w:lang w:val="en-GB"/>
        </w:rPr>
        <w:t>UERadioPagingInformation</w:t>
      </w:r>
      <w:proofErr w:type="spellEnd"/>
      <w:r w:rsidRPr="00150709">
        <w:rPr>
          <w:rFonts w:ascii="Times New Roman" w:hAnsi="Times New Roman" w:cs="Times New Roman"/>
          <w:b/>
          <w:sz w:val="20"/>
          <w:szCs w:val="20"/>
          <w:lang w:val="en-GB"/>
        </w:rPr>
        <w:t xml:space="preserve"> inter-node message</w:t>
      </w:r>
      <w:r w:rsidRPr="00A359A5">
        <w:rPr>
          <w:rFonts w:ascii="Times New Roman" w:hAnsi="Times New Roman" w:cs="Times New Roman"/>
          <w:b/>
          <w:sz w:val="20"/>
          <w:szCs w:val="20"/>
          <w:lang w:val="en-GB"/>
        </w:rPr>
        <w:t>.</w:t>
      </w:r>
    </w:p>
    <w:p w14:paraId="5CE8E6F5" w14:textId="77777777" w:rsidR="00557278" w:rsidRDefault="00FB5477">
      <w:pPr>
        <w:pStyle w:val="Heading1"/>
        <w:numPr>
          <w:ilvl w:val="0"/>
          <w:numId w:val="11"/>
        </w:numPr>
        <w:rPr>
          <w:rFonts w:ascii="Times New Roman" w:hAnsi="Times New Roman"/>
        </w:rPr>
      </w:pPr>
      <w:bookmarkStart w:id="4" w:name="_Ref434066290"/>
      <w:r>
        <w:rPr>
          <w:rFonts w:ascii="Times New Roman" w:hAnsi="Times New Roman"/>
        </w:rPr>
        <w:t>Reference</w:t>
      </w:r>
      <w:bookmarkEnd w:id="4"/>
    </w:p>
    <w:bookmarkEnd w:id="2"/>
    <w:p w14:paraId="0C7A2FCE" w14:textId="77777777" w:rsidR="00414E72" w:rsidRDefault="00414E72" w:rsidP="00612637">
      <w:pPr>
        <w:pStyle w:val="Doc-title"/>
        <w:numPr>
          <w:ilvl w:val="0"/>
          <w:numId w:val="12"/>
        </w:numPr>
        <w:spacing w:after="60"/>
        <w:jc w:val="both"/>
        <w:rPr>
          <w:rFonts w:ascii="Times New Roman" w:hAnsi="Times New Roman" w:cs="Times New Roman"/>
          <w:sz w:val="20"/>
        </w:rPr>
      </w:pPr>
      <w:r w:rsidRPr="00414E72">
        <w:rPr>
          <w:rFonts w:ascii="Times New Roman" w:hAnsi="Times New Roman" w:cs="Times New Roman"/>
          <w:sz w:val="20"/>
        </w:rPr>
        <w:t>R2-2203564</w:t>
      </w:r>
      <w:r w:rsidRPr="00414E72">
        <w:rPr>
          <w:rFonts w:ascii="Times New Roman" w:hAnsi="Times New Roman" w:cs="Times New Roman"/>
          <w:sz w:val="20"/>
        </w:rPr>
        <w:tab/>
        <w:t>[offline-114] inter-RAT HO</w:t>
      </w:r>
      <w:r w:rsidRPr="00414E72">
        <w:rPr>
          <w:rFonts w:ascii="Times New Roman" w:hAnsi="Times New Roman" w:cs="Times New Roman"/>
          <w:sz w:val="20"/>
        </w:rPr>
        <w:tab/>
        <w:t>Apple</w:t>
      </w:r>
    </w:p>
    <w:p w14:paraId="21CB73D4" w14:textId="4DA2C5FE" w:rsidR="00150709" w:rsidRPr="00150709" w:rsidRDefault="00B23E39" w:rsidP="00565BD4">
      <w:pPr>
        <w:pStyle w:val="Doc-title"/>
        <w:numPr>
          <w:ilvl w:val="0"/>
          <w:numId w:val="12"/>
        </w:numPr>
        <w:spacing w:after="60"/>
        <w:jc w:val="both"/>
      </w:pPr>
      <w:r w:rsidRPr="00150709">
        <w:rPr>
          <w:rFonts w:ascii="Times New Roman" w:hAnsi="Times New Roman" w:cs="Times New Roman"/>
          <w:sz w:val="20"/>
        </w:rPr>
        <w:t>R2-2203355</w:t>
      </w:r>
      <w:r w:rsidRPr="00150709">
        <w:rPr>
          <w:rFonts w:ascii="Times New Roman" w:hAnsi="Times New Roman" w:cs="Times New Roman"/>
          <w:sz w:val="20"/>
        </w:rPr>
        <w:tab/>
        <w:t xml:space="preserve">Handover from E-UTRA from legacy </w:t>
      </w:r>
      <w:proofErr w:type="spellStart"/>
      <w:r w:rsidRPr="00150709">
        <w:rPr>
          <w:rFonts w:ascii="Times New Roman" w:hAnsi="Times New Roman" w:cs="Times New Roman"/>
          <w:sz w:val="20"/>
        </w:rPr>
        <w:t>eNB</w:t>
      </w:r>
      <w:proofErr w:type="spellEnd"/>
      <w:r w:rsidRPr="00150709">
        <w:rPr>
          <w:rFonts w:ascii="Times New Roman" w:hAnsi="Times New Roman" w:cs="Times New Roman"/>
          <w:sz w:val="20"/>
        </w:rPr>
        <w:t xml:space="preserve"> to legacy </w:t>
      </w:r>
      <w:proofErr w:type="spellStart"/>
      <w:r w:rsidRPr="00150709">
        <w:rPr>
          <w:rFonts w:ascii="Times New Roman" w:hAnsi="Times New Roman" w:cs="Times New Roman"/>
          <w:sz w:val="20"/>
        </w:rPr>
        <w:t>gNB</w:t>
      </w:r>
      <w:proofErr w:type="spellEnd"/>
      <w:r w:rsidRPr="00150709">
        <w:rPr>
          <w:rFonts w:ascii="Times New Roman" w:hAnsi="Times New Roman" w:cs="Times New Roman"/>
          <w:sz w:val="20"/>
        </w:rPr>
        <w:tab/>
        <w:t>Ericsson</w:t>
      </w:r>
    </w:p>
    <w:p w14:paraId="09174FD2" w14:textId="1ADB04C1" w:rsidR="00245441" w:rsidRPr="00150709" w:rsidRDefault="00150709" w:rsidP="00150709">
      <w:pPr>
        <w:pStyle w:val="Doc-title"/>
        <w:numPr>
          <w:ilvl w:val="0"/>
          <w:numId w:val="12"/>
        </w:numPr>
        <w:spacing w:after="60"/>
        <w:jc w:val="both"/>
        <w:rPr>
          <w:rFonts w:ascii="Times New Roman" w:hAnsi="Times New Roman" w:cs="Times New Roman"/>
          <w:sz w:val="20"/>
        </w:rPr>
      </w:pPr>
      <w:r w:rsidRPr="00150709">
        <w:rPr>
          <w:rFonts w:ascii="Times New Roman" w:hAnsi="Times New Roman" w:cs="Times New Roman"/>
          <w:sz w:val="20"/>
        </w:rPr>
        <w:t>R2-2203561</w:t>
      </w:r>
      <w:r w:rsidRPr="00150709">
        <w:rPr>
          <w:rFonts w:ascii="Times New Roman" w:hAnsi="Times New Roman" w:cs="Times New Roman"/>
          <w:sz w:val="20"/>
        </w:rPr>
        <w:tab/>
        <w:t>[offline-105] CP open issues - second round</w:t>
      </w:r>
      <w:r w:rsidRPr="00150709">
        <w:rPr>
          <w:rFonts w:ascii="Times New Roman" w:hAnsi="Times New Roman" w:cs="Times New Roman"/>
          <w:sz w:val="20"/>
        </w:rPr>
        <w:tab/>
        <w:t>Ericsson</w:t>
      </w:r>
    </w:p>
    <w:sectPr w:rsidR="00245441" w:rsidRPr="00150709"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40CA" w14:textId="77777777" w:rsidR="001B6DC2" w:rsidRDefault="001B6DC2" w:rsidP="008A375A">
      <w:pPr>
        <w:spacing w:after="0" w:line="240" w:lineRule="auto"/>
      </w:pPr>
      <w:r>
        <w:separator/>
      </w:r>
    </w:p>
  </w:endnote>
  <w:endnote w:type="continuationSeparator" w:id="0">
    <w:p w14:paraId="58A7B6EA" w14:textId="77777777" w:rsidR="001B6DC2" w:rsidRDefault="001B6DC2" w:rsidP="008A375A">
      <w:pPr>
        <w:spacing w:after="0" w:line="240" w:lineRule="auto"/>
      </w:pPr>
      <w:r>
        <w:continuationSeparator/>
      </w:r>
    </w:p>
  </w:endnote>
  <w:endnote w:type="continuationNotice" w:id="1">
    <w:p w14:paraId="52769ACF" w14:textId="77777777" w:rsidR="001B6DC2" w:rsidRDefault="001B6D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522AA" w14:textId="77777777" w:rsidR="001B6DC2" w:rsidRDefault="001B6DC2" w:rsidP="008A375A">
      <w:pPr>
        <w:spacing w:after="0" w:line="240" w:lineRule="auto"/>
      </w:pPr>
      <w:r>
        <w:separator/>
      </w:r>
    </w:p>
  </w:footnote>
  <w:footnote w:type="continuationSeparator" w:id="0">
    <w:p w14:paraId="10C7A0B9" w14:textId="77777777" w:rsidR="001B6DC2" w:rsidRDefault="001B6DC2" w:rsidP="008A375A">
      <w:pPr>
        <w:spacing w:after="0" w:line="240" w:lineRule="auto"/>
      </w:pPr>
      <w:r>
        <w:continuationSeparator/>
      </w:r>
    </w:p>
  </w:footnote>
  <w:footnote w:type="continuationNotice" w:id="1">
    <w:p w14:paraId="669B48AB" w14:textId="77777777" w:rsidR="001B6DC2" w:rsidRDefault="001B6D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2"/>
  </w:num>
  <w:num w:numId="5">
    <w:abstractNumId w:val="19"/>
  </w:num>
  <w:num w:numId="6">
    <w:abstractNumId w:val="9"/>
  </w:num>
  <w:num w:numId="7">
    <w:abstractNumId w:val="10"/>
  </w:num>
  <w:num w:numId="8">
    <w:abstractNumId w:val="15"/>
  </w:num>
  <w:num w:numId="9">
    <w:abstractNumId w:val="1"/>
  </w:num>
  <w:num w:numId="10">
    <w:abstractNumId w:val="11"/>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
  </w:num>
  <w:num w:numId="14">
    <w:abstractNumId w:val="17"/>
  </w:num>
  <w:num w:numId="15">
    <w:abstractNumId w:val="8"/>
  </w:num>
  <w:num w:numId="16">
    <w:abstractNumId w:val="18"/>
  </w:num>
  <w:num w:numId="17">
    <w:abstractNumId w:val="0"/>
  </w:num>
  <w:num w:numId="18">
    <w:abstractNumId w:val="13"/>
  </w:num>
  <w:num w:numId="19">
    <w:abstractNumId w:val="3"/>
  </w:num>
  <w:num w:numId="20">
    <w:abstractNumId w:val="14"/>
  </w:num>
  <w:num w:numId="21">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3804"/>
    <w:rsid w:val="00004867"/>
    <w:rsid w:val="000048FC"/>
    <w:rsid w:val="00004EE3"/>
    <w:rsid w:val="00004FB6"/>
    <w:rsid w:val="00005463"/>
    <w:rsid w:val="000054AF"/>
    <w:rsid w:val="00005702"/>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33051"/>
    <w:rsid w:val="00033D97"/>
    <w:rsid w:val="00035D41"/>
    <w:rsid w:val="000408D6"/>
    <w:rsid w:val="00040A1C"/>
    <w:rsid w:val="000410D2"/>
    <w:rsid w:val="000412DF"/>
    <w:rsid w:val="00042E46"/>
    <w:rsid w:val="00043015"/>
    <w:rsid w:val="00043636"/>
    <w:rsid w:val="0004592D"/>
    <w:rsid w:val="000464CC"/>
    <w:rsid w:val="00046643"/>
    <w:rsid w:val="0004683E"/>
    <w:rsid w:val="0004771B"/>
    <w:rsid w:val="0005059E"/>
    <w:rsid w:val="00050888"/>
    <w:rsid w:val="00050AF4"/>
    <w:rsid w:val="00050CCB"/>
    <w:rsid w:val="000517E5"/>
    <w:rsid w:val="00051D31"/>
    <w:rsid w:val="000523BA"/>
    <w:rsid w:val="0005353C"/>
    <w:rsid w:val="00055903"/>
    <w:rsid w:val="000568F2"/>
    <w:rsid w:val="00056FBB"/>
    <w:rsid w:val="0005730D"/>
    <w:rsid w:val="0005766C"/>
    <w:rsid w:val="000577F3"/>
    <w:rsid w:val="00057AAE"/>
    <w:rsid w:val="00060809"/>
    <w:rsid w:val="000608DF"/>
    <w:rsid w:val="00060EFE"/>
    <w:rsid w:val="00061204"/>
    <w:rsid w:val="00061AF7"/>
    <w:rsid w:val="00061C6F"/>
    <w:rsid w:val="00061D39"/>
    <w:rsid w:val="000643AA"/>
    <w:rsid w:val="000652EB"/>
    <w:rsid w:val="00065A93"/>
    <w:rsid w:val="00065B86"/>
    <w:rsid w:val="00066DE6"/>
    <w:rsid w:val="00067357"/>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459"/>
    <w:rsid w:val="00077D9E"/>
    <w:rsid w:val="00077E82"/>
    <w:rsid w:val="000801FB"/>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A8F"/>
    <w:rsid w:val="00095AB2"/>
    <w:rsid w:val="000960B0"/>
    <w:rsid w:val="0009732D"/>
    <w:rsid w:val="00097C15"/>
    <w:rsid w:val="00097E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3013"/>
    <w:rsid w:val="000B3062"/>
    <w:rsid w:val="000B5C94"/>
    <w:rsid w:val="000B69AD"/>
    <w:rsid w:val="000B7238"/>
    <w:rsid w:val="000B7254"/>
    <w:rsid w:val="000B7500"/>
    <w:rsid w:val="000B7A6F"/>
    <w:rsid w:val="000B7E0B"/>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774C"/>
    <w:rsid w:val="000E0127"/>
    <w:rsid w:val="000E0574"/>
    <w:rsid w:val="000E1188"/>
    <w:rsid w:val="000E1EEA"/>
    <w:rsid w:val="000E298C"/>
    <w:rsid w:val="000E2B5B"/>
    <w:rsid w:val="000E3CF3"/>
    <w:rsid w:val="000E40FA"/>
    <w:rsid w:val="000E4BA0"/>
    <w:rsid w:val="000E5178"/>
    <w:rsid w:val="000E5AF2"/>
    <w:rsid w:val="000E7528"/>
    <w:rsid w:val="000E7E58"/>
    <w:rsid w:val="000F09AA"/>
    <w:rsid w:val="000F0C44"/>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F1B"/>
    <w:rsid w:val="001264DD"/>
    <w:rsid w:val="00126507"/>
    <w:rsid w:val="0012730C"/>
    <w:rsid w:val="00127EAE"/>
    <w:rsid w:val="0013004C"/>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3719"/>
    <w:rsid w:val="00153E74"/>
    <w:rsid w:val="0015439E"/>
    <w:rsid w:val="00154D31"/>
    <w:rsid w:val="00155064"/>
    <w:rsid w:val="001550A7"/>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B6DC2"/>
    <w:rsid w:val="001C05F1"/>
    <w:rsid w:val="001C0B82"/>
    <w:rsid w:val="001C0C1E"/>
    <w:rsid w:val="001C0F6C"/>
    <w:rsid w:val="001C17D0"/>
    <w:rsid w:val="001C221A"/>
    <w:rsid w:val="001C29A2"/>
    <w:rsid w:val="001C37D5"/>
    <w:rsid w:val="001C3F85"/>
    <w:rsid w:val="001C461A"/>
    <w:rsid w:val="001C4E4A"/>
    <w:rsid w:val="001C66FE"/>
    <w:rsid w:val="001C765A"/>
    <w:rsid w:val="001C76A0"/>
    <w:rsid w:val="001D0930"/>
    <w:rsid w:val="001D0B13"/>
    <w:rsid w:val="001D0FE7"/>
    <w:rsid w:val="001D145A"/>
    <w:rsid w:val="001D1F2E"/>
    <w:rsid w:val="001D28ED"/>
    <w:rsid w:val="001D3D8D"/>
    <w:rsid w:val="001D4B8F"/>
    <w:rsid w:val="001D5278"/>
    <w:rsid w:val="001D5631"/>
    <w:rsid w:val="001D6813"/>
    <w:rsid w:val="001D7BEA"/>
    <w:rsid w:val="001D7F33"/>
    <w:rsid w:val="001E10EB"/>
    <w:rsid w:val="001E1A3C"/>
    <w:rsid w:val="001E24A9"/>
    <w:rsid w:val="001E2D06"/>
    <w:rsid w:val="001E36DA"/>
    <w:rsid w:val="001E4802"/>
    <w:rsid w:val="001E4D4E"/>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649D"/>
    <w:rsid w:val="002265A2"/>
    <w:rsid w:val="00226BCD"/>
    <w:rsid w:val="002271AC"/>
    <w:rsid w:val="002272C1"/>
    <w:rsid w:val="00227421"/>
    <w:rsid w:val="00230DCE"/>
    <w:rsid w:val="00230DFF"/>
    <w:rsid w:val="00232E87"/>
    <w:rsid w:val="00233BDC"/>
    <w:rsid w:val="0023497E"/>
    <w:rsid w:val="00234CA4"/>
    <w:rsid w:val="002350AC"/>
    <w:rsid w:val="00236903"/>
    <w:rsid w:val="00236CEE"/>
    <w:rsid w:val="00236D61"/>
    <w:rsid w:val="00237102"/>
    <w:rsid w:val="00237784"/>
    <w:rsid w:val="00237A33"/>
    <w:rsid w:val="00237BD4"/>
    <w:rsid w:val="0024066A"/>
    <w:rsid w:val="002413BB"/>
    <w:rsid w:val="00241CA6"/>
    <w:rsid w:val="002420C0"/>
    <w:rsid w:val="0024223B"/>
    <w:rsid w:val="00242569"/>
    <w:rsid w:val="00242A94"/>
    <w:rsid w:val="00244692"/>
    <w:rsid w:val="00244AD8"/>
    <w:rsid w:val="00244F2A"/>
    <w:rsid w:val="00245441"/>
    <w:rsid w:val="002457A2"/>
    <w:rsid w:val="00246B97"/>
    <w:rsid w:val="002471CD"/>
    <w:rsid w:val="00247390"/>
    <w:rsid w:val="00247815"/>
    <w:rsid w:val="00247C2C"/>
    <w:rsid w:val="0025007F"/>
    <w:rsid w:val="00250D54"/>
    <w:rsid w:val="00250F38"/>
    <w:rsid w:val="00252554"/>
    <w:rsid w:val="00252705"/>
    <w:rsid w:val="00252B89"/>
    <w:rsid w:val="00253726"/>
    <w:rsid w:val="0025411C"/>
    <w:rsid w:val="00255227"/>
    <w:rsid w:val="002556F0"/>
    <w:rsid w:val="00256580"/>
    <w:rsid w:val="00256B3A"/>
    <w:rsid w:val="002571BC"/>
    <w:rsid w:val="002574C1"/>
    <w:rsid w:val="00260CFE"/>
    <w:rsid w:val="0026143B"/>
    <w:rsid w:val="00261507"/>
    <w:rsid w:val="00261D3B"/>
    <w:rsid w:val="002626BD"/>
    <w:rsid w:val="00262F53"/>
    <w:rsid w:val="00263255"/>
    <w:rsid w:val="00264B41"/>
    <w:rsid w:val="002651C3"/>
    <w:rsid w:val="00265AC3"/>
    <w:rsid w:val="002667D1"/>
    <w:rsid w:val="00267E35"/>
    <w:rsid w:val="0027077A"/>
    <w:rsid w:val="00270BFE"/>
    <w:rsid w:val="002714F0"/>
    <w:rsid w:val="00271502"/>
    <w:rsid w:val="002717AC"/>
    <w:rsid w:val="00272599"/>
    <w:rsid w:val="00273B7B"/>
    <w:rsid w:val="00273D3B"/>
    <w:rsid w:val="00273F1E"/>
    <w:rsid w:val="00274EB1"/>
    <w:rsid w:val="00276794"/>
    <w:rsid w:val="00276B93"/>
    <w:rsid w:val="00276E42"/>
    <w:rsid w:val="00276E50"/>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6EA"/>
    <w:rsid w:val="002957CA"/>
    <w:rsid w:val="002957E9"/>
    <w:rsid w:val="0029594B"/>
    <w:rsid w:val="00295E29"/>
    <w:rsid w:val="002A01BF"/>
    <w:rsid w:val="002A0866"/>
    <w:rsid w:val="002A128E"/>
    <w:rsid w:val="002A152B"/>
    <w:rsid w:val="002A1CAB"/>
    <w:rsid w:val="002A2832"/>
    <w:rsid w:val="002A314D"/>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EFC"/>
    <w:rsid w:val="002B4DED"/>
    <w:rsid w:val="002B4F06"/>
    <w:rsid w:val="002B525E"/>
    <w:rsid w:val="002B5C77"/>
    <w:rsid w:val="002B66D4"/>
    <w:rsid w:val="002B76B8"/>
    <w:rsid w:val="002B77CC"/>
    <w:rsid w:val="002B7963"/>
    <w:rsid w:val="002B7E26"/>
    <w:rsid w:val="002C0445"/>
    <w:rsid w:val="002C0E18"/>
    <w:rsid w:val="002C1B1B"/>
    <w:rsid w:val="002C200B"/>
    <w:rsid w:val="002C2965"/>
    <w:rsid w:val="002C3B6E"/>
    <w:rsid w:val="002C3DD6"/>
    <w:rsid w:val="002C4A40"/>
    <w:rsid w:val="002C5893"/>
    <w:rsid w:val="002C5A62"/>
    <w:rsid w:val="002C656C"/>
    <w:rsid w:val="002C6B66"/>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A40"/>
    <w:rsid w:val="002F244C"/>
    <w:rsid w:val="002F2583"/>
    <w:rsid w:val="002F2714"/>
    <w:rsid w:val="002F2A28"/>
    <w:rsid w:val="002F4433"/>
    <w:rsid w:val="002F460C"/>
    <w:rsid w:val="002F4AAA"/>
    <w:rsid w:val="002F6451"/>
    <w:rsid w:val="002F69EA"/>
    <w:rsid w:val="002F7045"/>
    <w:rsid w:val="002F7212"/>
    <w:rsid w:val="00301733"/>
    <w:rsid w:val="00301B00"/>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73E"/>
    <w:rsid w:val="00350210"/>
    <w:rsid w:val="00350664"/>
    <w:rsid w:val="00350D08"/>
    <w:rsid w:val="00351784"/>
    <w:rsid w:val="0035218A"/>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819"/>
    <w:rsid w:val="00395B8F"/>
    <w:rsid w:val="00395DDF"/>
    <w:rsid w:val="003963BE"/>
    <w:rsid w:val="0039740A"/>
    <w:rsid w:val="00397B7F"/>
    <w:rsid w:val="003A03FB"/>
    <w:rsid w:val="003A066C"/>
    <w:rsid w:val="003A1BB4"/>
    <w:rsid w:val="003A2259"/>
    <w:rsid w:val="003A299B"/>
    <w:rsid w:val="003A3C77"/>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F67"/>
    <w:rsid w:val="003C2A40"/>
    <w:rsid w:val="003C2BD2"/>
    <w:rsid w:val="003C2F1A"/>
    <w:rsid w:val="003C2FC3"/>
    <w:rsid w:val="003C440A"/>
    <w:rsid w:val="003C4B00"/>
    <w:rsid w:val="003C55B9"/>
    <w:rsid w:val="003C5605"/>
    <w:rsid w:val="003C56B8"/>
    <w:rsid w:val="003C5C7D"/>
    <w:rsid w:val="003C6AFB"/>
    <w:rsid w:val="003C6B73"/>
    <w:rsid w:val="003C6BDD"/>
    <w:rsid w:val="003C7725"/>
    <w:rsid w:val="003C7E50"/>
    <w:rsid w:val="003D083A"/>
    <w:rsid w:val="003D1D21"/>
    <w:rsid w:val="003D3889"/>
    <w:rsid w:val="003D3D81"/>
    <w:rsid w:val="003D43B6"/>
    <w:rsid w:val="003D4D6B"/>
    <w:rsid w:val="003D5346"/>
    <w:rsid w:val="003D662D"/>
    <w:rsid w:val="003D66DA"/>
    <w:rsid w:val="003D6971"/>
    <w:rsid w:val="003D6B56"/>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43D9"/>
    <w:rsid w:val="00404839"/>
    <w:rsid w:val="00404963"/>
    <w:rsid w:val="00406DB1"/>
    <w:rsid w:val="00410B5F"/>
    <w:rsid w:val="00410E1D"/>
    <w:rsid w:val="00411961"/>
    <w:rsid w:val="004126BA"/>
    <w:rsid w:val="00413F1A"/>
    <w:rsid w:val="00414033"/>
    <w:rsid w:val="004141E8"/>
    <w:rsid w:val="004143B7"/>
    <w:rsid w:val="004143C0"/>
    <w:rsid w:val="00414E72"/>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182F"/>
    <w:rsid w:val="004723B1"/>
    <w:rsid w:val="004723F0"/>
    <w:rsid w:val="004730A9"/>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BE2"/>
    <w:rsid w:val="004B02D7"/>
    <w:rsid w:val="004B14EF"/>
    <w:rsid w:val="004B210C"/>
    <w:rsid w:val="004B2193"/>
    <w:rsid w:val="004B2710"/>
    <w:rsid w:val="004B3295"/>
    <w:rsid w:val="004B3D5D"/>
    <w:rsid w:val="004B4353"/>
    <w:rsid w:val="004B570E"/>
    <w:rsid w:val="004B5A91"/>
    <w:rsid w:val="004B5ABF"/>
    <w:rsid w:val="004B64BA"/>
    <w:rsid w:val="004B7425"/>
    <w:rsid w:val="004C1564"/>
    <w:rsid w:val="004C1A5D"/>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E89"/>
    <w:rsid w:val="004F0FC7"/>
    <w:rsid w:val="004F1BD0"/>
    <w:rsid w:val="004F1DA5"/>
    <w:rsid w:val="004F1EBB"/>
    <w:rsid w:val="004F284B"/>
    <w:rsid w:val="004F3DE8"/>
    <w:rsid w:val="004F4A87"/>
    <w:rsid w:val="004F555B"/>
    <w:rsid w:val="004F59CC"/>
    <w:rsid w:val="004F61E7"/>
    <w:rsid w:val="004F6323"/>
    <w:rsid w:val="004F6926"/>
    <w:rsid w:val="004F778E"/>
    <w:rsid w:val="004F7EF4"/>
    <w:rsid w:val="0050159F"/>
    <w:rsid w:val="00501CE3"/>
    <w:rsid w:val="005027D1"/>
    <w:rsid w:val="005027F8"/>
    <w:rsid w:val="00502F33"/>
    <w:rsid w:val="005035C6"/>
    <w:rsid w:val="00503708"/>
    <w:rsid w:val="00503D51"/>
    <w:rsid w:val="00504BBE"/>
    <w:rsid w:val="00505248"/>
    <w:rsid w:val="005060C3"/>
    <w:rsid w:val="005106D1"/>
    <w:rsid w:val="00510C37"/>
    <w:rsid w:val="00511072"/>
    <w:rsid w:val="00512CF3"/>
    <w:rsid w:val="005133D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46"/>
    <w:rsid w:val="005302DC"/>
    <w:rsid w:val="00530430"/>
    <w:rsid w:val="00530563"/>
    <w:rsid w:val="005307FD"/>
    <w:rsid w:val="00530960"/>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394C"/>
    <w:rsid w:val="00543BFE"/>
    <w:rsid w:val="00543CC2"/>
    <w:rsid w:val="00544814"/>
    <w:rsid w:val="005455C3"/>
    <w:rsid w:val="005455D0"/>
    <w:rsid w:val="00546864"/>
    <w:rsid w:val="0054794E"/>
    <w:rsid w:val="00547F66"/>
    <w:rsid w:val="005508BF"/>
    <w:rsid w:val="005509F4"/>
    <w:rsid w:val="00550C24"/>
    <w:rsid w:val="0055315C"/>
    <w:rsid w:val="00553644"/>
    <w:rsid w:val="0055450B"/>
    <w:rsid w:val="00554548"/>
    <w:rsid w:val="00554864"/>
    <w:rsid w:val="00556664"/>
    <w:rsid w:val="00556D54"/>
    <w:rsid w:val="00556D62"/>
    <w:rsid w:val="00557278"/>
    <w:rsid w:val="005572C3"/>
    <w:rsid w:val="005578B6"/>
    <w:rsid w:val="00560328"/>
    <w:rsid w:val="005607CD"/>
    <w:rsid w:val="005610D4"/>
    <w:rsid w:val="005611CE"/>
    <w:rsid w:val="00561382"/>
    <w:rsid w:val="00561C32"/>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80D06"/>
    <w:rsid w:val="00581A38"/>
    <w:rsid w:val="00581C9E"/>
    <w:rsid w:val="005827DF"/>
    <w:rsid w:val="00582F29"/>
    <w:rsid w:val="00584694"/>
    <w:rsid w:val="005847FD"/>
    <w:rsid w:val="00584CD1"/>
    <w:rsid w:val="00586210"/>
    <w:rsid w:val="0058624F"/>
    <w:rsid w:val="005862DA"/>
    <w:rsid w:val="005872DD"/>
    <w:rsid w:val="00587411"/>
    <w:rsid w:val="00591887"/>
    <w:rsid w:val="005931B7"/>
    <w:rsid w:val="00593A9F"/>
    <w:rsid w:val="00593FDC"/>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FEE"/>
    <w:rsid w:val="005B4ABD"/>
    <w:rsid w:val="005B5001"/>
    <w:rsid w:val="005B6492"/>
    <w:rsid w:val="005B6C0D"/>
    <w:rsid w:val="005B71D1"/>
    <w:rsid w:val="005B7E80"/>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C7C39"/>
    <w:rsid w:val="005D10C2"/>
    <w:rsid w:val="005D1156"/>
    <w:rsid w:val="005D1F91"/>
    <w:rsid w:val="005D22DB"/>
    <w:rsid w:val="005D3E74"/>
    <w:rsid w:val="005D4076"/>
    <w:rsid w:val="005D4319"/>
    <w:rsid w:val="005D611A"/>
    <w:rsid w:val="005D6EA5"/>
    <w:rsid w:val="005D72C3"/>
    <w:rsid w:val="005D7C8D"/>
    <w:rsid w:val="005E04E7"/>
    <w:rsid w:val="005E23C7"/>
    <w:rsid w:val="005E2929"/>
    <w:rsid w:val="005E3076"/>
    <w:rsid w:val="005E45F0"/>
    <w:rsid w:val="005E50CF"/>
    <w:rsid w:val="005E57AB"/>
    <w:rsid w:val="005E5C95"/>
    <w:rsid w:val="005E5D67"/>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10301"/>
    <w:rsid w:val="006104A7"/>
    <w:rsid w:val="00611110"/>
    <w:rsid w:val="00611729"/>
    <w:rsid w:val="00611AC7"/>
    <w:rsid w:val="00612155"/>
    <w:rsid w:val="00612637"/>
    <w:rsid w:val="00612B5C"/>
    <w:rsid w:val="0061459C"/>
    <w:rsid w:val="00614A1F"/>
    <w:rsid w:val="00614DBF"/>
    <w:rsid w:val="00616AB8"/>
    <w:rsid w:val="00616C6E"/>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A"/>
    <w:rsid w:val="00631951"/>
    <w:rsid w:val="00631AEC"/>
    <w:rsid w:val="00631DCE"/>
    <w:rsid w:val="00631FAA"/>
    <w:rsid w:val="00632356"/>
    <w:rsid w:val="00632BEC"/>
    <w:rsid w:val="00633DE3"/>
    <w:rsid w:val="00634BB8"/>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16E6"/>
    <w:rsid w:val="00661A5F"/>
    <w:rsid w:val="00661BEF"/>
    <w:rsid w:val="00663F5B"/>
    <w:rsid w:val="00665FE0"/>
    <w:rsid w:val="0066692C"/>
    <w:rsid w:val="00667079"/>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500"/>
    <w:rsid w:val="00682B0C"/>
    <w:rsid w:val="00685009"/>
    <w:rsid w:val="00685388"/>
    <w:rsid w:val="00685463"/>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66B"/>
    <w:rsid w:val="006B5275"/>
    <w:rsid w:val="006B6434"/>
    <w:rsid w:val="006B6605"/>
    <w:rsid w:val="006B6CAA"/>
    <w:rsid w:val="006B715C"/>
    <w:rsid w:val="006B7DEF"/>
    <w:rsid w:val="006B7F69"/>
    <w:rsid w:val="006C0505"/>
    <w:rsid w:val="006C0A32"/>
    <w:rsid w:val="006C0FAE"/>
    <w:rsid w:val="006C1044"/>
    <w:rsid w:val="006C1519"/>
    <w:rsid w:val="006C1735"/>
    <w:rsid w:val="006C173F"/>
    <w:rsid w:val="006C3959"/>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FA0"/>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AE5"/>
    <w:rsid w:val="00714BCC"/>
    <w:rsid w:val="00715387"/>
    <w:rsid w:val="0071592D"/>
    <w:rsid w:val="00716172"/>
    <w:rsid w:val="00716D65"/>
    <w:rsid w:val="00716EB7"/>
    <w:rsid w:val="00717002"/>
    <w:rsid w:val="00717091"/>
    <w:rsid w:val="0071727D"/>
    <w:rsid w:val="00717659"/>
    <w:rsid w:val="00720173"/>
    <w:rsid w:val="007205BD"/>
    <w:rsid w:val="00721513"/>
    <w:rsid w:val="00721CD7"/>
    <w:rsid w:val="0072221F"/>
    <w:rsid w:val="00722430"/>
    <w:rsid w:val="007226A1"/>
    <w:rsid w:val="00722A9B"/>
    <w:rsid w:val="007235C8"/>
    <w:rsid w:val="00723CE8"/>
    <w:rsid w:val="00724961"/>
    <w:rsid w:val="0072496B"/>
    <w:rsid w:val="007250BF"/>
    <w:rsid w:val="007262E5"/>
    <w:rsid w:val="00726A43"/>
    <w:rsid w:val="00726CAF"/>
    <w:rsid w:val="00726CBB"/>
    <w:rsid w:val="00726D26"/>
    <w:rsid w:val="007300F4"/>
    <w:rsid w:val="00731627"/>
    <w:rsid w:val="007319BB"/>
    <w:rsid w:val="00731A6A"/>
    <w:rsid w:val="00731E63"/>
    <w:rsid w:val="007329EA"/>
    <w:rsid w:val="00733463"/>
    <w:rsid w:val="00733F07"/>
    <w:rsid w:val="00734533"/>
    <w:rsid w:val="00735414"/>
    <w:rsid w:val="00735861"/>
    <w:rsid w:val="00735A14"/>
    <w:rsid w:val="0073671B"/>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68D5"/>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7FF1"/>
    <w:rsid w:val="007D1108"/>
    <w:rsid w:val="007D285D"/>
    <w:rsid w:val="007D2925"/>
    <w:rsid w:val="007D2E5F"/>
    <w:rsid w:val="007D3082"/>
    <w:rsid w:val="007D3345"/>
    <w:rsid w:val="007D3B41"/>
    <w:rsid w:val="007D3B52"/>
    <w:rsid w:val="007D3EAC"/>
    <w:rsid w:val="007D5733"/>
    <w:rsid w:val="007D578D"/>
    <w:rsid w:val="007D6162"/>
    <w:rsid w:val="007D6BC7"/>
    <w:rsid w:val="007D71C3"/>
    <w:rsid w:val="007D7D2B"/>
    <w:rsid w:val="007E0772"/>
    <w:rsid w:val="007E14EF"/>
    <w:rsid w:val="007E3B86"/>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9"/>
    <w:rsid w:val="008170DD"/>
    <w:rsid w:val="00817463"/>
    <w:rsid w:val="008178F7"/>
    <w:rsid w:val="00817B9B"/>
    <w:rsid w:val="00820571"/>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8A7"/>
    <w:rsid w:val="008301F0"/>
    <w:rsid w:val="008306DC"/>
    <w:rsid w:val="00831091"/>
    <w:rsid w:val="00832028"/>
    <w:rsid w:val="00832C70"/>
    <w:rsid w:val="00833A49"/>
    <w:rsid w:val="00833BE6"/>
    <w:rsid w:val="00834B58"/>
    <w:rsid w:val="00835129"/>
    <w:rsid w:val="0083570D"/>
    <w:rsid w:val="00836515"/>
    <w:rsid w:val="00836F7E"/>
    <w:rsid w:val="00837875"/>
    <w:rsid w:val="00837E71"/>
    <w:rsid w:val="00840BCB"/>
    <w:rsid w:val="0084147C"/>
    <w:rsid w:val="00841669"/>
    <w:rsid w:val="00843312"/>
    <w:rsid w:val="00843B47"/>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90"/>
    <w:rsid w:val="008607C5"/>
    <w:rsid w:val="00860B17"/>
    <w:rsid w:val="00861478"/>
    <w:rsid w:val="00861ECD"/>
    <w:rsid w:val="0086202A"/>
    <w:rsid w:val="00862A72"/>
    <w:rsid w:val="00862F55"/>
    <w:rsid w:val="00863174"/>
    <w:rsid w:val="008637ED"/>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EE7"/>
    <w:rsid w:val="00882BE6"/>
    <w:rsid w:val="00883646"/>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9AD"/>
    <w:rsid w:val="008A79E9"/>
    <w:rsid w:val="008A7E82"/>
    <w:rsid w:val="008B0626"/>
    <w:rsid w:val="008B0AE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744"/>
    <w:rsid w:val="00904015"/>
    <w:rsid w:val="009053D7"/>
    <w:rsid w:val="009057BD"/>
    <w:rsid w:val="00906C02"/>
    <w:rsid w:val="00906D41"/>
    <w:rsid w:val="00910B3E"/>
    <w:rsid w:val="0091193A"/>
    <w:rsid w:val="009119B0"/>
    <w:rsid w:val="00911F94"/>
    <w:rsid w:val="0091215F"/>
    <w:rsid w:val="0091258C"/>
    <w:rsid w:val="00912D3C"/>
    <w:rsid w:val="00913859"/>
    <w:rsid w:val="0091476D"/>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309FC"/>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5183F"/>
    <w:rsid w:val="009519CC"/>
    <w:rsid w:val="00953A9D"/>
    <w:rsid w:val="00954E79"/>
    <w:rsid w:val="00956B15"/>
    <w:rsid w:val="00956B52"/>
    <w:rsid w:val="00956C36"/>
    <w:rsid w:val="009606B6"/>
    <w:rsid w:val="00960C0B"/>
    <w:rsid w:val="00961329"/>
    <w:rsid w:val="00962986"/>
    <w:rsid w:val="00963BFE"/>
    <w:rsid w:val="00964648"/>
    <w:rsid w:val="009648FE"/>
    <w:rsid w:val="00964E69"/>
    <w:rsid w:val="009652C6"/>
    <w:rsid w:val="00965DA6"/>
    <w:rsid w:val="0096644B"/>
    <w:rsid w:val="009716C9"/>
    <w:rsid w:val="00971F92"/>
    <w:rsid w:val="009720FD"/>
    <w:rsid w:val="009722A5"/>
    <w:rsid w:val="009723AB"/>
    <w:rsid w:val="00972766"/>
    <w:rsid w:val="0097362B"/>
    <w:rsid w:val="00974735"/>
    <w:rsid w:val="00974760"/>
    <w:rsid w:val="00975B94"/>
    <w:rsid w:val="00976E32"/>
    <w:rsid w:val="009771EE"/>
    <w:rsid w:val="009774FE"/>
    <w:rsid w:val="00977ADD"/>
    <w:rsid w:val="00980A9E"/>
    <w:rsid w:val="00980BA2"/>
    <w:rsid w:val="009819C0"/>
    <w:rsid w:val="00981BA7"/>
    <w:rsid w:val="00982C7E"/>
    <w:rsid w:val="00983512"/>
    <w:rsid w:val="009836D8"/>
    <w:rsid w:val="00983992"/>
    <w:rsid w:val="009849B6"/>
    <w:rsid w:val="00984F6F"/>
    <w:rsid w:val="00985954"/>
    <w:rsid w:val="009908EB"/>
    <w:rsid w:val="00992443"/>
    <w:rsid w:val="0099272D"/>
    <w:rsid w:val="009933F2"/>
    <w:rsid w:val="009954A7"/>
    <w:rsid w:val="0099602A"/>
    <w:rsid w:val="00996271"/>
    <w:rsid w:val="009968CA"/>
    <w:rsid w:val="009A0486"/>
    <w:rsid w:val="009A05D6"/>
    <w:rsid w:val="009A0E15"/>
    <w:rsid w:val="009A1730"/>
    <w:rsid w:val="009A1D6B"/>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2E67"/>
    <w:rsid w:val="009B36D5"/>
    <w:rsid w:val="009B402A"/>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3F18"/>
    <w:rsid w:val="009D4159"/>
    <w:rsid w:val="009D4BE9"/>
    <w:rsid w:val="009D4CC5"/>
    <w:rsid w:val="009D50F6"/>
    <w:rsid w:val="009D59EA"/>
    <w:rsid w:val="009D5AEF"/>
    <w:rsid w:val="009D5FC7"/>
    <w:rsid w:val="009D6F1B"/>
    <w:rsid w:val="009D6FF6"/>
    <w:rsid w:val="009E2137"/>
    <w:rsid w:val="009E21A2"/>
    <w:rsid w:val="009E45D6"/>
    <w:rsid w:val="009E5534"/>
    <w:rsid w:val="009E5BB1"/>
    <w:rsid w:val="009E696C"/>
    <w:rsid w:val="009E6AD6"/>
    <w:rsid w:val="009E6F20"/>
    <w:rsid w:val="009E73AF"/>
    <w:rsid w:val="009E7C32"/>
    <w:rsid w:val="009F0AE0"/>
    <w:rsid w:val="009F2123"/>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5C3"/>
    <w:rsid w:val="00A109CC"/>
    <w:rsid w:val="00A114EC"/>
    <w:rsid w:val="00A11BD4"/>
    <w:rsid w:val="00A11E75"/>
    <w:rsid w:val="00A12886"/>
    <w:rsid w:val="00A129E8"/>
    <w:rsid w:val="00A12A02"/>
    <w:rsid w:val="00A1306C"/>
    <w:rsid w:val="00A13611"/>
    <w:rsid w:val="00A14E3D"/>
    <w:rsid w:val="00A1543F"/>
    <w:rsid w:val="00A21865"/>
    <w:rsid w:val="00A21E55"/>
    <w:rsid w:val="00A2290A"/>
    <w:rsid w:val="00A2416D"/>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3800"/>
    <w:rsid w:val="00A54959"/>
    <w:rsid w:val="00A54CD7"/>
    <w:rsid w:val="00A559B9"/>
    <w:rsid w:val="00A57282"/>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7A45"/>
    <w:rsid w:val="00A67D3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97A"/>
    <w:rsid w:val="00A87FEB"/>
    <w:rsid w:val="00A93A2D"/>
    <w:rsid w:val="00A93D91"/>
    <w:rsid w:val="00A93FFD"/>
    <w:rsid w:val="00A94558"/>
    <w:rsid w:val="00A95F79"/>
    <w:rsid w:val="00AA0771"/>
    <w:rsid w:val="00AA0C64"/>
    <w:rsid w:val="00AA27A2"/>
    <w:rsid w:val="00AA4363"/>
    <w:rsid w:val="00AA47EC"/>
    <w:rsid w:val="00AA47F4"/>
    <w:rsid w:val="00AA5FBE"/>
    <w:rsid w:val="00AA6626"/>
    <w:rsid w:val="00AA66C1"/>
    <w:rsid w:val="00AB006C"/>
    <w:rsid w:val="00AB05F9"/>
    <w:rsid w:val="00AB0C77"/>
    <w:rsid w:val="00AB15FD"/>
    <w:rsid w:val="00AB1CE3"/>
    <w:rsid w:val="00AB22EE"/>
    <w:rsid w:val="00AB24BE"/>
    <w:rsid w:val="00AB2C18"/>
    <w:rsid w:val="00AB370C"/>
    <w:rsid w:val="00AB4239"/>
    <w:rsid w:val="00AB45CB"/>
    <w:rsid w:val="00AB47AF"/>
    <w:rsid w:val="00AB4889"/>
    <w:rsid w:val="00AB4BD0"/>
    <w:rsid w:val="00AB4D9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501"/>
    <w:rsid w:val="00AF4BB1"/>
    <w:rsid w:val="00AF4C48"/>
    <w:rsid w:val="00AF6AA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81A"/>
    <w:rsid w:val="00B07E94"/>
    <w:rsid w:val="00B1051E"/>
    <w:rsid w:val="00B1063D"/>
    <w:rsid w:val="00B107EB"/>
    <w:rsid w:val="00B1107D"/>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6B1"/>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233"/>
    <w:rsid w:val="00C226F6"/>
    <w:rsid w:val="00C23495"/>
    <w:rsid w:val="00C240DF"/>
    <w:rsid w:val="00C242F1"/>
    <w:rsid w:val="00C24A06"/>
    <w:rsid w:val="00C25343"/>
    <w:rsid w:val="00C25570"/>
    <w:rsid w:val="00C262B2"/>
    <w:rsid w:val="00C3079F"/>
    <w:rsid w:val="00C30C2B"/>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20C5"/>
    <w:rsid w:val="00C527EC"/>
    <w:rsid w:val="00C5443A"/>
    <w:rsid w:val="00C5649B"/>
    <w:rsid w:val="00C56BFD"/>
    <w:rsid w:val="00C56CCE"/>
    <w:rsid w:val="00C57003"/>
    <w:rsid w:val="00C57937"/>
    <w:rsid w:val="00C57BA4"/>
    <w:rsid w:val="00C60D8F"/>
    <w:rsid w:val="00C613B5"/>
    <w:rsid w:val="00C61791"/>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3067"/>
    <w:rsid w:val="00C93ECB"/>
    <w:rsid w:val="00C951F9"/>
    <w:rsid w:val="00C958B8"/>
    <w:rsid w:val="00C95AD5"/>
    <w:rsid w:val="00C960D4"/>
    <w:rsid w:val="00C965F1"/>
    <w:rsid w:val="00C97E27"/>
    <w:rsid w:val="00C97E41"/>
    <w:rsid w:val="00C97EE5"/>
    <w:rsid w:val="00C97F39"/>
    <w:rsid w:val="00CA00E5"/>
    <w:rsid w:val="00CA087E"/>
    <w:rsid w:val="00CA0FFE"/>
    <w:rsid w:val="00CA1CB3"/>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EFE"/>
    <w:rsid w:val="00CE442F"/>
    <w:rsid w:val="00CE4615"/>
    <w:rsid w:val="00CE5FFC"/>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FF2"/>
    <w:rsid w:val="00D004B3"/>
    <w:rsid w:val="00D00562"/>
    <w:rsid w:val="00D00839"/>
    <w:rsid w:val="00D00FB3"/>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4653"/>
    <w:rsid w:val="00D44726"/>
    <w:rsid w:val="00D44A44"/>
    <w:rsid w:val="00D44A89"/>
    <w:rsid w:val="00D45632"/>
    <w:rsid w:val="00D4590D"/>
    <w:rsid w:val="00D45C2F"/>
    <w:rsid w:val="00D45FDE"/>
    <w:rsid w:val="00D464F2"/>
    <w:rsid w:val="00D5059C"/>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52AF"/>
    <w:rsid w:val="00DC52B2"/>
    <w:rsid w:val="00DC5919"/>
    <w:rsid w:val="00DC5E2A"/>
    <w:rsid w:val="00DC61F5"/>
    <w:rsid w:val="00DC6BAD"/>
    <w:rsid w:val="00DC6ED0"/>
    <w:rsid w:val="00DC6FD0"/>
    <w:rsid w:val="00DD010F"/>
    <w:rsid w:val="00DD0119"/>
    <w:rsid w:val="00DD27DD"/>
    <w:rsid w:val="00DD4829"/>
    <w:rsid w:val="00DD4A44"/>
    <w:rsid w:val="00DD4C74"/>
    <w:rsid w:val="00DD4E19"/>
    <w:rsid w:val="00DD51A3"/>
    <w:rsid w:val="00DD5BED"/>
    <w:rsid w:val="00DD6C1E"/>
    <w:rsid w:val="00DD6CD1"/>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EA7"/>
    <w:rsid w:val="00DF60BB"/>
    <w:rsid w:val="00DF725F"/>
    <w:rsid w:val="00DF726E"/>
    <w:rsid w:val="00DF7427"/>
    <w:rsid w:val="00E01595"/>
    <w:rsid w:val="00E01B4C"/>
    <w:rsid w:val="00E0377E"/>
    <w:rsid w:val="00E03F02"/>
    <w:rsid w:val="00E04072"/>
    <w:rsid w:val="00E04AA6"/>
    <w:rsid w:val="00E06F40"/>
    <w:rsid w:val="00E07F7C"/>
    <w:rsid w:val="00E10AAF"/>
    <w:rsid w:val="00E11D05"/>
    <w:rsid w:val="00E11E09"/>
    <w:rsid w:val="00E13405"/>
    <w:rsid w:val="00E13E84"/>
    <w:rsid w:val="00E15473"/>
    <w:rsid w:val="00E16A5D"/>
    <w:rsid w:val="00E1700E"/>
    <w:rsid w:val="00E17A89"/>
    <w:rsid w:val="00E17DE2"/>
    <w:rsid w:val="00E17FD2"/>
    <w:rsid w:val="00E200D5"/>
    <w:rsid w:val="00E217E0"/>
    <w:rsid w:val="00E21EE6"/>
    <w:rsid w:val="00E2201F"/>
    <w:rsid w:val="00E22025"/>
    <w:rsid w:val="00E22B80"/>
    <w:rsid w:val="00E23C66"/>
    <w:rsid w:val="00E24369"/>
    <w:rsid w:val="00E2447A"/>
    <w:rsid w:val="00E2547A"/>
    <w:rsid w:val="00E257AF"/>
    <w:rsid w:val="00E2649E"/>
    <w:rsid w:val="00E30424"/>
    <w:rsid w:val="00E30813"/>
    <w:rsid w:val="00E30E20"/>
    <w:rsid w:val="00E30EED"/>
    <w:rsid w:val="00E310DD"/>
    <w:rsid w:val="00E3122F"/>
    <w:rsid w:val="00E318C7"/>
    <w:rsid w:val="00E319B0"/>
    <w:rsid w:val="00E31AB7"/>
    <w:rsid w:val="00E31B11"/>
    <w:rsid w:val="00E31B49"/>
    <w:rsid w:val="00E31C18"/>
    <w:rsid w:val="00E31C79"/>
    <w:rsid w:val="00E31D0C"/>
    <w:rsid w:val="00E3298D"/>
    <w:rsid w:val="00E348DF"/>
    <w:rsid w:val="00E36462"/>
    <w:rsid w:val="00E365BE"/>
    <w:rsid w:val="00E37BAF"/>
    <w:rsid w:val="00E40F98"/>
    <w:rsid w:val="00E427FC"/>
    <w:rsid w:val="00E42CB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5F85"/>
    <w:rsid w:val="00E56075"/>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A91"/>
    <w:rsid w:val="00E72EAE"/>
    <w:rsid w:val="00E7348A"/>
    <w:rsid w:val="00E73512"/>
    <w:rsid w:val="00E74BFE"/>
    <w:rsid w:val="00E74F89"/>
    <w:rsid w:val="00E7520D"/>
    <w:rsid w:val="00E77018"/>
    <w:rsid w:val="00E7742B"/>
    <w:rsid w:val="00E77BE8"/>
    <w:rsid w:val="00E804B4"/>
    <w:rsid w:val="00E8086D"/>
    <w:rsid w:val="00E809CA"/>
    <w:rsid w:val="00E8222D"/>
    <w:rsid w:val="00E82779"/>
    <w:rsid w:val="00E83820"/>
    <w:rsid w:val="00E84506"/>
    <w:rsid w:val="00E87C6D"/>
    <w:rsid w:val="00E9098D"/>
    <w:rsid w:val="00E913A4"/>
    <w:rsid w:val="00E925DE"/>
    <w:rsid w:val="00E92B7E"/>
    <w:rsid w:val="00E93F98"/>
    <w:rsid w:val="00E9463A"/>
    <w:rsid w:val="00E95EBE"/>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5472"/>
    <w:rsid w:val="00EF5600"/>
    <w:rsid w:val="00EF6128"/>
    <w:rsid w:val="00EF7862"/>
    <w:rsid w:val="00F01209"/>
    <w:rsid w:val="00F01B9E"/>
    <w:rsid w:val="00F029F5"/>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743"/>
    <w:rsid w:val="00F259A3"/>
    <w:rsid w:val="00F25E2C"/>
    <w:rsid w:val="00F26F1A"/>
    <w:rsid w:val="00F26FD2"/>
    <w:rsid w:val="00F27A02"/>
    <w:rsid w:val="00F27EAE"/>
    <w:rsid w:val="00F30E80"/>
    <w:rsid w:val="00F31538"/>
    <w:rsid w:val="00F333B5"/>
    <w:rsid w:val="00F33983"/>
    <w:rsid w:val="00F34042"/>
    <w:rsid w:val="00F342F9"/>
    <w:rsid w:val="00F3721D"/>
    <w:rsid w:val="00F405C8"/>
    <w:rsid w:val="00F40766"/>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1C2B"/>
    <w:rsid w:val="00F81FE1"/>
    <w:rsid w:val="00F82632"/>
    <w:rsid w:val="00F82C2D"/>
    <w:rsid w:val="00F83950"/>
    <w:rsid w:val="00F83FE6"/>
    <w:rsid w:val="00F844D2"/>
    <w:rsid w:val="00F85B71"/>
    <w:rsid w:val="00F86650"/>
    <w:rsid w:val="00F86925"/>
    <w:rsid w:val="00F8697B"/>
    <w:rsid w:val="00F86FE8"/>
    <w:rsid w:val="00F910E3"/>
    <w:rsid w:val="00F910F9"/>
    <w:rsid w:val="00F91A41"/>
    <w:rsid w:val="00F91D05"/>
    <w:rsid w:val="00F91D46"/>
    <w:rsid w:val="00F9245F"/>
    <w:rsid w:val="00F92959"/>
    <w:rsid w:val="00F92B8E"/>
    <w:rsid w:val="00F935F3"/>
    <w:rsid w:val="00F93E5E"/>
    <w:rsid w:val="00F93EFD"/>
    <w:rsid w:val="00F940EA"/>
    <w:rsid w:val="00F94C71"/>
    <w:rsid w:val="00F976D1"/>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2700"/>
    <w:rsid w:val="00FB341F"/>
    <w:rsid w:val="00FB46C8"/>
    <w:rsid w:val="00FB5477"/>
    <w:rsid w:val="00FB55B8"/>
    <w:rsid w:val="00FB6E66"/>
    <w:rsid w:val="00FB719E"/>
    <w:rsid w:val="00FC101B"/>
    <w:rsid w:val="00FC281D"/>
    <w:rsid w:val="00FC2A5A"/>
    <w:rsid w:val="00FC37C9"/>
    <w:rsid w:val="00FC49C5"/>
    <w:rsid w:val="00FC53CB"/>
    <w:rsid w:val="00FC55E1"/>
    <w:rsid w:val="00FC5ACA"/>
    <w:rsid w:val="00FC5C91"/>
    <w:rsid w:val="00FC64A7"/>
    <w:rsid w:val="00FC7603"/>
    <w:rsid w:val="00FC7690"/>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3A8DA30"/>
    <w:rsid w:val="346E080B"/>
    <w:rsid w:val="350CDC29"/>
    <w:rsid w:val="370BDC9B"/>
    <w:rsid w:val="37268B83"/>
    <w:rsid w:val="387D12D8"/>
    <w:rsid w:val="3A0339AF"/>
    <w:rsid w:val="3E3EA94B"/>
    <w:rsid w:val="3EDE5E59"/>
    <w:rsid w:val="40AFFB66"/>
    <w:rsid w:val="45B58322"/>
    <w:rsid w:val="47BB834E"/>
    <w:rsid w:val="48999DE8"/>
    <w:rsid w:val="494F98DD"/>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319652854">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7-e/Docs/R2-22030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33390-0DBF-4AA4-812D-6BBCBF9DB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78173CA-0E02-4956-9E37-378766937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1234</Words>
  <Characters>7034</Characters>
  <Application>Microsoft Office Word</Application>
  <DocSecurity>0</DocSecurity>
  <Lines>58</Lines>
  <Paragraphs>16</Paragraphs>
  <ScaleCrop>false</ScaleCrop>
  <Company>Microsoft</Company>
  <LinksUpToDate>false</LinksUpToDate>
  <CharactersWithSpaces>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I051</cp:lastModifiedBy>
  <cp:revision>28</cp:revision>
  <dcterms:created xsi:type="dcterms:W3CDTF">2022-04-23T13:00:00Z</dcterms:created>
  <dcterms:modified xsi:type="dcterms:W3CDTF">2022-04-25T22:01:00Z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